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7D91" w:rsidR="00E17D91" w:rsidP="0057428A" w:rsidRDefault="00E17D91" w14:paraId="786D5F7A" w14:textId="30DAD8E2">
      <w:pPr>
        <w:spacing w:line="23" w:lineRule="atLeast"/>
      </w:pPr>
    </w:p>
    <w:p w:rsidRPr="002D50A9" w:rsidR="3B2CA901" w:rsidP="0057428A" w:rsidRDefault="00D445E0" w14:paraId="0B3F3646" w14:textId="110B5481">
      <w:pPr>
        <w:pStyle w:val="Title"/>
        <w:spacing w:line="23" w:lineRule="atLeast"/>
        <w:jc w:val="center"/>
        <w:rPr>
          <w:rFonts w:ascii="Arial" w:hAnsi="Arial" w:cs="Arial"/>
          <w:color w:val="auto"/>
        </w:rPr>
      </w:pPr>
      <w:r w:rsidRPr="002D50A9">
        <w:rPr>
          <w:rFonts w:ascii="Arial" w:hAnsi="Arial" w:cs="Arial"/>
          <w:color w:val="auto"/>
          <w:highlight w:val="yellow"/>
        </w:rPr>
        <w:t>Company Name</w:t>
      </w:r>
      <w:r w:rsidRPr="002D50A9" w:rsidR="12239D9C">
        <w:rPr>
          <w:rFonts w:ascii="Arial" w:hAnsi="Arial" w:cs="Arial"/>
          <w:color w:val="auto"/>
        </w:rPr>
        <w:t xml:space="preserve"> </w:t>
      </w:r>
      <w:r w:rsidRPr="002D50A9" w:rsidR="3B2CA901">
        <w:rPr>
          <w:rFonts w:ascii="Arial" w:hAnsi="Arial" w:cs="Arial"/>
          <w:color w:val="auto"/>
          <w:sz w:val="52"/>
          <w:szCs w:val="52"/>
        </w:rPr>
        <w:br/>
      </w:r>
      <w:r w:rsidRPr="002D50A9" w:rsidR="12239D9C">
        <w:rPr>
          <w:rFonts w:ascii="Arial" w:hAnsi="Arial" w:cs="Arial"/>
          <w:color w:val="auto"/>
        </w:rPr>
        <w:t>Business Case</w:t>
      </w:r>
    </w:p>
    <w:p w:rsidR="00BC4F65" w:rsidP="0057428A" w:rsidRDefault="00BC4F65" w14:paraId="31A2E9F2" w14:textId="4D72B258">
      <w:pPr>
        <w:spacing w:line="23" w:lineRule="atLeast"/>
        <w:rPr>
          <w:color w:val="F2F2F2" w:themeColor="background1" w:themeShade="F2"/>
        </w:rPr>
      </w:pPr>
      <w:r>
        <w:br/>
      </w:r>
    </w:p>
    <w:p w:rsidR="00BC4F65" w:rsidP="0057428A" w:rsidRDefault="003F0016" w14:paraId="5968D860" w14:textId="1F3F08E6">
      <w:pPr>
        <w:spacing w:line="23" w:lineRule="atLeast"/>
        <w:jc w:val="center"/>
        <w:rPr>
          <w:sz w:val="36"/>
          <w:szCs w:val="36"/>
        </w:rPr>
      </w:pPr>
      <w:r w:rsidRPr="00825421">
        <w:rPr>
          <w:sz w:val="36"/>
          <w:szCs w:val="36"/>
        </w:rPr>
        <w:t xml:space="preserve">For Resolver’s </w:t>
      </w:r>
      <w:r w:rsidRPr="00825421">
        <w:rPr>
          <w:i/>
          <w:iCs/>
          <w:sz w:val="36"/>
          <w:szCs w:val="36"/>
          <w:highlight w:val="yellow"/>
        </w:rPr>
        <w:t>(insert applications)</w:t>
      </w:r>
      <w:r w:rsidRPr="00825421">
        <w:rPr>
          <w:sz w:val="36"/>
          <w:szCs w:val="36"/>
        </w:rPr>
        <w:t xml:space="preserve"> </w:t>
      </w:r>
      <w:r w:rsidRPr="00825421" w:rsidR="00825421">
        <w:rPr>
          <w:sz w:val="36"/>
          <w:szCs w:val="36"/>
        </w:rPr>
        <w:t>Solution</w:t>
      </w:r>
    </w:p>
    <w:p w:rsidR="00825421" w:rsidP="0057428A" w:rsidRDefault="00825421" w14:paraId="0B3AC6E3" w14:textId="77777777">
      <w:pPr>
        <w:spacing w:line="23" w:lineRule="atLeast"/>
        <w:jc w:val="center"/>
        <w:rPr>
          <w:sz w:val="36"/>
          <w:szCs w:val="36"/>
        </w:rPr>
      </w:pPr>
    </w:p>
    <w:p w:rsidRPr="00825421" w:rsidR="00825421" w:rsidP="0057428A" w:rsidRDefault="00825421" w14:paraId="02460368" w14:textId="6A6E7973">
      <w:pPr>
        <w:spacing w:line="23" w:lineRule="atLeast"/>
        <w:jc w:val="center"/>
        <w:rPr>
          <w:i/>
          <w:iCs/>
          <w:sz w:val="36"/>
          <w:szCs w:val="36"/>
        </w:rPr>
      </w:pPr>
      <w:r w:rsidRPr="00825421">
        <w:rPr>
          <w:i/>
          <w:iCs/>
          <w:sz w:val="36"/>
          <w:szCs w:val="36"/>
        </w:rPr>
        <w:t>(INSERT LARGE COMPANY LOGO)</w:t>
      </w:r>
    </w:p>
    <w:p w:rsidR="00BC4F65" w:rsidP="0057428A" w:rsidRDefault="00BC4F65" w14:paraId="4214DE46" w14:textId="2864E38C">
      <w:pPr>
        <w:spacing w:line="23" w:lineRule="atLeast"/>
      </w:pPr>
    </w:p>
    <w:p w:rsidR="00BC4F65" w:rsidP="0057428A" w:rsidRDefault="00BC4F65" w14:paraId="546B2142" w14:textId="78C1AD0A">
      <w:pPr>
        <w:spacing w:line="23" w:lineRule="atLeast"/>
      </w:pPr>
    </w:p>
    <w:p w:rsidR="00BC4F65" w:rsidP="0057428A" w:rsidRDefault="00BC4F65" w14:paraId="50447D9D" w14:textId="557B2863">
      <w:pPr>
        <w:spacing w:line="23" w:lineRule="atLeast"/>
      </w:pPr>
    </w:p>
    <w:p w:rsidR="00BC4F65" w:rsidP="0057428A" w:rsidRDefault="00BC4F65" w14:paraId="3A6EBD1D" w14:textId="6023A0BF">
      <w:pPr>
        <w:spacing w:line="23" w:lineRule="atLeast"/>
      </w:pPr>
    </w:p>
    <w:p w:rsidR="00BC4F65" w:rsidP="0057428A" w:rsidRDefault="00BC4F65" w14:paraId="1F64F00A" w14:textId="063529E1">
      <w:pPr>
        <w:spacing w:line="23" w:lineRule="atLeast"/>
      </w:pPr>
    </w:p>
    <w:p w:rsidR="00BC4F65" w:rsidP="0057428A" w:rsidRDefault="00BC4F65" w14:paraId="45E5BEB9" w14:textId="19D2A124">
      <w:pPr>
        <w:spacing w:line="23" w:lineRule="atLeast"/>
      </w:pPr>
    </w:p>
    <w:p w:rsidR="00BC4F65" w:rsidP="0057428A" w:rsidRDefault="00BC4F65" w14:paraId="407CA510" w14:textId="08D53F7E">
      <w:pPr>
        <w:spacing w:line="23" w:lineRule="atLeast"/>
      </w:pPr>
    </w:p>
    <w:p w:rsidR="00BC4F65" w:rsidP="0057428A" w:rsidRDefault="00BC4F65" w14:paraId="77F16EBB" w14:textId="0431F15A">
      <w:pPr>
        <w:spacing w:line="23" w:lineRule="atLeast"/>
      </w:pPr>
    </w:p>
    <w:p w:rsidR="00BC4F65" w:rsidP="0057428A" w:rsidRDefault="00BC4F65" w14:paraId="0B04AF17" w14:textId="4DBDAAF8">
      <w:pPr>
        <w:spacing w:line="23" w:lineRule="atLeast"/>
      </w:pPr>
    </w:p>
    <w:p w:rsidR="00BC4F65" w:rsidP="0057428A" w:rsidRDefault="00BC4F65" w14:paraId="0054CCFB" w14:textId="50486757">
      <w:pPr>
        <w:spacing w:line="23" w:lineRule="atLeast"/>
      </w:pPr>
    </w:p>
    <w:p w:rsidR="00BC4F65" w:rsidP="0057428A" w:rsidRDefault="00BC4F65" w14:paraId="04B14A41" w14:textId="207A52B7">
      <w:pPr>
        <w:spacing w:line="23" w:lineRule="atLeast"/>
      </w:pPr>
    </w:p>
    <w:p w:rsidR="00BC4F65" w:rsidP="0057428A" w:rsidRDefault="00BC4F65" w14:paraId="0FC40BAD" w14:textId="6F00B37A">
      <w:pPr>
        <w:spacing w:line="23" w:lineRule="atLeast"/>
      </w:pPr>
    </w:p>
    <w:p w:rsidR="00BC4F65" w:rsidP="0057428A" w:rsidRDefault="00BC4F65" w14:paraId="08F2420A" w14:textId="50DC30B4">
      <w:pPr>
        <w:spacing w:line="23" w:lineRule="atLeast"/>
      </w:pPr>
    </w:p>
    <w:p w:rsidR="00FA58A6" w:rsidP="0057428A" w:rsidRDefault="00FA58A6" w14:paraId="19F2188C" w14:textId="214E83CE">
      <w:pPr>
        <w:spacing w:line="23" w:lineRule="atLeast"/>
      </w:pPr>
      <w:r>
        <w:br w:type="page"/>
      </w:r>
    </w:p>
    <w:p w:rsidR="00BC4F65" w:rsidP="0057428A" w:rsidRDefault="00876E9A" w14:paraId="5C23360C" w14:textId="5728C968">
      <w:pPr>
        <w:spacing w:line="23" w:lineRule="atLeast"/>
      </w:pPr>
      <w:r>
        <w:rPr>
          <w:noProof/>
        </w:rPr>
        <w:lastRenderedPageBreak/>
        <w:drawing>
          <wp:inline distT="0" distB="0" distL="0" distR="0" wp14:anchorId="0EC871F0" wp14:editId="52C37F09">
            <wp:extent cx="12700" cy="12700"/>
            <wp:effectExtent l="0" t="0" r="0" b="0"/>
            <wp:docPr id="5"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sdt>
      <w:sdtPr>
        <w:id w:val="2112264146"/>
        <w:docPartObj>
          <w:docPartGallery w:val="Table of Contents"/>
          <w:docPartUnique/>
        </w:docPartObj>
      </w:sdtPr>
      <w:sdtContent>
        <w:p w:rsidRPr="007016E0" w:rsidR="00BC4F65" w:rsidP="0057428A" w:rsidRDefault="4C67FA0A" w14:paraId="548D4787" w14:textId="77777777" w14:noSpellErr="1">
          <w:pPr>
            <w:pStyle w:val="TOCHeading"/>
            <w:spacing w:line="23" w:lineRule="atLeast"/>
            <w:jc w:val="both"/>
            <w:rPr>
              <w:rFonts w:ascii="Tahoma" w:hAnsi="Tahoma" w:cs="Tahoma"/>
              <w:b w:val="1"/>
              <w:bCs w:val="1"/>
              <w:color w:val="333333" w:themeColor="text1"/>
            </w:rPr>
          </w:pPr>
          <w:r w:rsidRPr="7CF41AE2" w:rsidR="7CF41AE2">
            <w:rPr>
              <w:rFonts w:ascii="Tahoma" w:hAnsi="Tahoma" w:cs="Tahoma"/>
              <w:b w:val="1"/>
              <w:bCs w:val="1"/>
              <w:color w:val="5981B9" w:themeColor="accent4" w:themeTint="FF" w:themeShade="FF"/>
              <w:sz w:val="32"/>
              <w:szCs w:val="32"/>
            </w:rPr>
            <w:t>Contents</w:t>
          </w:r>
          <w:r>
            <w:br/>
          </w:r>
        </w:p>
        <w:p w:rsidR="00A331D7" w:rsidP="7CF41AE2" w:rsidRDefault="153526B0" w14:paraId="7F7656C1" w14:textId="0EE4E5A9">
          <w:pPr>
            <w:pStyle w:val="TOC5"/>
            <w:tabs>
              <w:tab w:val="right" w:leader="dot" w:pos="9360"/>
            </w:tabs>
            <w:rPr>
              <w:rStyle w:val="Hyperlink"/>
              <w:noProof/>
              <w:kern w:val="2"/>
              <w:lang w:eastAsia="en-CA"/>
              <w14:ligatures w14:val="standardContextual"/>
            </w:rPr>
          </w:pPr>
          <w:r>
            <w:fldChar w:fldCharType="begin"/>
          </w:r>
          <w:r>
            <w:instrText xml:space="preserve">TOC \o "1-7" \h \z \u</w:instrText>
          </w:r>
          <w:r>
            <w:fldChar w:fldCharType="separate"/>
          </w:r>
          <w:hyperlink w:anchor="_Toc2109060421">
            <w:r w:rsidRPr="7CF41AE2" w:rsidR="7CF41AE2">
              <w:rPr>
                <w:rStyle w:val="Hyperlink"/>
              </w:rPr>
              <w:t>Executive Summary</w:t>
            </w:r>
            <w:r>
              <w:tab/>
            </w:r>
            <w:r>
              <w:fldChar w:fldCharType="begin"/>
            </w:r>
            <w:r>
              <w:instrText xml:space="preserve">PAGEREF _Toc2109060421 \h</w:instrText>
            </w:r>
            <w:r>
              <w:fldChar w:fldCharType="separate"/>
            </w:r>
            <w:r w:rsidRPr="7CF41AE2" w:rsidR="7CF41AE2">
              <w:rPr>
                <w:rStyle w:val="Hyperlink"/>
              </w:rPr>
              <w:t>2</w:t>
            </w:r>
            <w:r>
              <w:fldChar w:fldCharType="end"/>
            </w:r>
          </w:hyperlink>
        </w:p>
        <w:p w:rsidR="00A331D7" w:rsidP="7CF41AE2" w:rsidRDefault="00A331D7" w14:paraId="79EB25D1" w14:textId="12A2EBFC">
          <w:pPr>
            <w:pStyle w:val="TOC5"/>
            <w:tabs>
              <w:tab w:val="right" w:leader="dot" w:pos="9360"/>
            </w:tabs>
            <w:rPr>
              <w:rStyle w:val="Hyperlink"/>
              <w:noProof/>
              <w:kern w:val="2"/>
              <w:lang w:eastAsia="en-CA"/>
              <w14:ligatures w14:val="standardContextual"/>
            </w:rPr>
          </w:pPr>
          <w:hyperlink w:anchor="_Toc806526681">
            <w:r w:rsidRPr="7CF41AE2" w:rsidR="7CF41AE2">
              <w:rPr>
                <w:rStyle w:val="Hyperlink"/>
              </w:rPr>
              <w:t>Top Problems</w:t>
            </w:r>
            <w:r>
              <w:tab/>
            </w:r>
            <w:r>
              <w:fldChar w:fldCharType="begin"/>
            </w:r>
            <w:r>
              <w:instrText xml:space="preserve">PAGEREF _Toc806526681 \h</w:instrText>
            </w:r>
            <w:r>
              <w:fldChar w:fldCharType="separate"/>
            </w:r>
            <w:r w:rsidRPr="7CF41AE2" w:rsidR="7CF41AE2">
              <w:rPr>
                <w:rStyle w:val="Hyperlink"/>
              </w:rPr>
              <w:t>3</w:t>
            </w:r>
            <w:r>
              <w:fldChar w:fldCharType="end"/>
            </w:r>
          </w:hyperlink>
        </w:p>
        <w:p w:rsidR="00A331D7" w:rsidP="7CF41AE2" w:rsidRDefault="00A331D7" w14:paraId="4D16BEEE" w14:textId="03135F2B">
          <w:pPr>
            <w:pStyle w:val="TOC5"/>
            <w:tabs>
              <w:tab w:val="right" w:leader="dot" w:pos="9360"/>
            </w:tabs>
            <w:rPr>
              <w:rStyle w:val="Hyperlink"/>
              <w:noProof/>
              <w:kern w:val="2"/>
              <w:lang w:eastAsia="en-CA"/>
              <w14:ligatures w14:val="standardContextual"/>
            </w:rPr>
          </w:pPr>
          <w:hyperlink w:anchor="_Toc1264697298">
            <w:r w:rsidRPr="7CF41AE2" w:rsidR="7CF41AE2">
              <w:rPr>
                <w:rStyle w:val="Hyperlink"/>
              </w:rPr>
              <w:t>Recommended Solution</w:t>
            </w:r>
            <w:r>
              <w:tab/>
            </w:r>
            <w:r>
              <w:fldChar w:fldCharType="begin"/>
            </w:r>
            <w:r>
              <w:instrText xml:space="preserve">PAGEREF _Toc1264697298 \h</w:instrText>
            </w:r>
            <w:r>
              <w:fldChar w:fldCharType="separate"/>
            </w:r>
            <w:r w:rsidRPr="7CF41AE2" w:rsidR="7CF41AE2">
              <w:rPr>
                <w:rStyle w:val="Hyperlink"/>
              </w:rPr>
              <w:t>4</w:t>
            </w:r>
            <w:r>
              <w:fldChar w:fldCharType="end"/>
            </w:r>
          </w:hyperlink>
        </w:p>
        <w:p w:rsidR="00A331D7" w:rsidP="7CF41AE2" w:rsidRDefault="00A331D7" w14:paraId="7CA7A1F9" w14:textId="092117AB">
          <w:pPr>
            <w:pStyle w:val="TOC5"/>
            <w:tabs>
              <w:tab w:val="right" w:leader="dot" w:pos="9360"/>
            </w:tabs>
            <w:rPr>
              <w:rStyle w:val="Hyperlink"/>
              <w:noProof/>
              <w:kern w:val="2"/>
              <w:lang w:eastAsia="en-CA"/>
              <w14:ligatures w14:val="standardContextual"/>
            </w:rPr>
          </w:pPr>
          <w:hyperlink w:anchor="_Toc399573850">
            <w:r w:rsidRPr="7CF41AE2" w:rsidR="7CF41AE2">
              <w:rPr>
                <w:rStyle w:val="Hyperlink"/>
              </w:rPr>
              <w:t>Quantified Benefits</w:t>
            </w:r>
            <w:r>
              <w:tab/>
            </w:r>
            <w:r>
              <w:fldChar w:fldCharType="begin"/>
            </w:r>
            <w:r>
              <w:instrText xml:space="preserve">PAGEREF _Toc399573850 \h</w:instrText>
            </w:r>
            <w:r>
              <w:fldChar w:fldCharType="separate"/>
            </w:r>
            <w:r w:rsidRPr="7CF41AE2" w:rsidR="7CF41AE2">
              <w:rPr>
                <w:rStyle w:val="Hyperlink"/>
              </w:rPr>
              <w:t>4</w:t>
            </w:r>
            <w:r>
              <w:fldChar w:fldCharType="end"/>
            </w:r>
          </w:hyperlink>
        </w:p>
        <w:p w:rsidR="00A331D7" w:rsidP="7CF41AE2" w:rsidRDefault="00A331D7" w14:paraId="45FDD4C7" w14:textId="1F1B0578">
          <w:pPr>
            <w:pStyle w:val="TOC5"/>
            <w:tabs>
              <w:tab w:val="right" w:leader="dot" w:pos="9360"/>
            </w:tabs>
            <w:rPr>
              <w:rStyle w:val="Hyperlink"/>
              <w:noProof/>
              <w:kern w:val="2"/>
              <w:lang w:eastAsia="en-CA"/>
              <w14:ligatures w14:val="standardContextual"/>
            </w:rPr>
          </w:pPr>
          <w:hyperlink w:anchor="_Toc1011060012">
            <w:r w:rsidRPr="7CF41AE2" w:rsidR="7CF41AE2">
              <w:rPr>
                <w:rStyle w:val="Hyperlink"/>
              </w:rPr>
              <w:t>ROI Analysis</w:t>
            </w:r>
            <w:r>
              <w:tab/>
            </w:r>
            <w:r>
              <w:fldChar w:fldCharType="begin"/>
            </w:r>
            <w:r>
              <w:instrText xml:space="preserve">PAGEREF _Toc1011060012 \h</w:instrText>
            </w:r>
            <w:r>
              <w:fldChar w:fldCharType="separate"/>
            </w:r>
            <w:r w:rsidRPr="7CF41AE2" w:rsidR="7CF41AE2">
              <w:rPr>
                <w:rStyle w:val="Hyperlink"/>
              </w:rPr>
              <w:t>6</w:t>
            </w:r>
            <w:r>
              <w:fldChar w:fldCharType="end"/>
            </w:r>
          </w:hyperlink>
        </w:p>
        <w:p w:rsidR="00A331D7" w:rsidP="7CF41AE2" w:rsidRDefault="00A331D7" w14:paraId="35D8B1EE" w14:textId="5A1E5674">
          <w:pPr>
            <w:pStyle w:val="TOC5"/>
            <w:tabs>
              <w:tab w:val="right" w:leader="dot" w:pos="9360"/>
            </w:tabs>
            <w:rPr>
              <w:rStyle w:val="Hyperlink"/>
              <w:noProof/>
              <w:kern w:val="2"/>
              <w:lang w:eastAsia="en-CA"/>
              <w14:ligatures w14:val="standardContextual"/>
            </w:rPr>
          </w:pPr>
          <w:hyperlink w:anchor="_Toc469914200">
            <w:r w:rsidRPr="7CF41AE2" w:rsidR="7CF41AE2">
              <w:rPr>
                <w:rStyle w:val="Hyperlink"/>
              </w:rPr>
              <w:t>Other Benefits</w:t>
            </w:r>
            <w:r>
              <w:tab/>
            </w:r>
            <w:r>
              <w:fldChar w:fldCharType="begin"/>
            </w:r>
            <w:r>
              <w:instrText xml:space="preserve">PAGEREF _Toc469914200 \h</w:instrText>
            </w:r>
            <w:r>
              <w:fldChar w:fldCharType="separate"/>
            </w:r>
            <w:r w:rsidRPr="7CF41AE2" w:rsidR="7CF41AE2">
              <w:rPr>
                <w:rStyle w:val="Hyperlink"/>
              </w:rPr>
              <w:t>6</w:t>
            </w:r>
            <w:r>
              <w:fldChar w:fldCharType="end"/>
            </w:r>
          </w:hyperlink>
        </w:p>
        <w:p w:rsidR="00A331D7" w:rsidP="7CF41AE2" w:rsidRDefault="00A331D7" w14:paraId="552ED6EB" w14:textId="5459C458">
          <w:pPr>
            <w:pStyle w:val="TOC5"/>
            <w:tabs>
              <w:tab w:val="right" w:leader="dot" w:pos="9360"/>
            </w:tabs>
            <w:rPr>
              <w:rStyle w:val="Hyperlink"/>
              <w:noProof/>
              <w:kern w:val="2"/>
              <w:lang w:eastAsia="en-CA"/>
              <w14:ligatures w14:val="standardContextual"/>
            </w:rPr>
          </w:pPr>
          <w:hyperlink w:anchor="_Toc979985664">
            <w:r w:rsidRPr="7CF41AE2" w:rsidR="7CF41AE2">
              <w:rPr>
                <w:rStyle w:val="Hyperlink"/>
              </w:rPr>
              <w:t>Conclusion</w:t>
            </w:r>
            <w:r>
              <w:tab/>
            </w:r>
            <w:r>
              <w:fldChar w:fldCharType="begin"/>
            </w:r>
            <w:r>
              <w:instrText xml:space="preserve">PAGEREF _Toc979985664 \h</w:instrText>
            </w:r>
            <w:r>
              <w:fldChar w:fldCharType="separate"/>
            </w:r>
            <w:r w:rsidRPr="7CF41AE2" w:rsidR="7CF41AE2">
              <w:rPr>
                <w:rStyle w:val="Hyperlink"/>
              </w:rPr>
              <w:t>7</w:t>
            </w:r>
            <w:r>
              <w:fldChar w:fldCharType="end"/>
            </w:r>
          </w:hyperlink>
          <w:r>
            <w:fldChar w:fldCharType="end"/>
          </w:r>
        </w:p>
      </w:sdtContent>
    </w:sdt>
    <w:p w:rsidR="153526B0" w:rsidP="0057428A" w:rsidRDefault="153526B0" w14:paraId="5A7A7202" w14:textId="00F7DEF3" w14:noSpellErr="1">
      <w:pPr>
        <w:pStyle w:val="TOC5"/>
        <w:tabs>
          <w:tab w:val="right" w:leader="dot" w:pos="9360"/>
        </w:tabs>
        <w:spacing w:line="23" w:lineRule="atLeast"/>
        <w:rPr>
          <w:rStyle w:val="Hyperlink"/>
        </w:rPr>
      </w:pPr>
    </w:p>
    <w:p w:rsidR="00BC4F65" w:rsidP="0057428A" w:rsidRDefault="00B23F6C" w14:paraId="151E4A3A" w14:textId="5FC00819">
      <w:pPr>
        <w:spacing w:line="23" w:lineRule="atLeast"/>
      </w:pPr>
      <w:r>
        <w:br w:type="page"/>
      </w:r>
    </w:p>
    <w:p w:rsidR="12239D9C" w:rsidP="0057428A" w:rsidRDefault="4C67FA0A" w14:paraId="483CFB81" w14:textId="03D9C7CE" w14:noSpellErr="1">
      <w:pPr>
        <w:pStyle w:val="Heading5"/>
        <w:spacing w:line="23" w:lineRule="atLeast"/>
        <w:rPr>
          <w:sz w:val="32"/>
          <w:szCs w:val="32"/>
        </w:rPr>
      </w:pPr>
      <w:bookmarkStart w:name="_Toc2109060421" w:id="563259350"/>
      <w:r w:rsidRPr="7CF41AE2" w:rsidR="7CF41AE2">
        <w:rPr>
          <w:sz w:val="32"/>
          <w:szCs w:val="32"/>
        </w:rPr>
        <w:t>Executive Summary</w:t>
      </w:r>
      <w:bookmarkEnd w:id="563259350"/>
    </w:p>
    <w:p w:rsidR="23C01241" w:rsidP="0057428A" w:rsidRDefault="23C01241" w14:paraId="0EE637E1" w14:textId="008BA6DF">
      <w:pPr>
        <w:spacing w:line="23" w:lineRule="atLeast"/>
        <w:jc w:val="both"/>
        <w:rPr>
          <w:rFonts w:eastAsia="Arial" w:cs="Arial"/>
          <w:sz w:val="24"/>
          <w:szCs w:val="24"/>
        </w:rPr>
      </w:pPr>
    </w:p>
    <w:p w:rsidR="74DBFB15" w:rsidP="0057428A" w:rsidRDefault="74DBFB15" w14:paraId="2378B7E0" w14:textId="4F68222F">
      <w:pPr>
        <w:spacing w:line="23" w:lineRule="atLeast"/>
        <w:rPr>
          <w:rFonts w:eastAsia="Arial" w:cs="Arial"/>
          <w:b/>
          <w:bCs/>
          <w:color w:val="202020"/>
          <w:sz w:val="24"/>
          <w:szCs w:val="24"/>
        </w:rPr>
      </w:pPr>
      <w:r w:rsidRPr="74DBFB15">
        <w:rPr>
          <w:rFonts w:eastAsia="Arial" w:cs="Arial"/>
          <w:sz w:val="24"/>
          <w:szCs w:val="24"/>
        </w:rPr>
        <w:t xml:space="preserve">The top problems facing </w:t>
      </w:r>
      <w:r w:rsidRPr="74DBFB15">
        <w:rPr>
          <w:rFonts w:eastAsia="Arial" w:cs="Arial"/>
          <w:sz w:val="24"/>
          <w:szCs w:val="24"/>
          <w:highlight w:val="yellow"/>
        </w:rPr>
        <w:t>XYZ Company’s</w:t>
      </w:r>
      <w:r w:rsidRPr="74DBFB15">
        <w:rPr>
          <w:rFonts w:eastAsia="Arial" w:cs="Arial"/>
          <w:sz w:val="24"/>
          <w:szCs w:val="24"/>
        </w:rPr>
        <w:t xml:space="preserve"> corporate security department include </w:t>
      </w:r>
      <w:r w:rsidRPr="74DBFB15">
        <w:rPr>
          <w:rFonts w:eastAsia="Arial" w:cs="Arial"/>
          <w:sz w:val="24"/>
          <w:szCs w:val="24"/>
          <w:highlight w:val="yellow"/>
        </w:rPr>
        <w:t>(insert problems)</w:t>
      </w:r>
      <w:r w:rsidRPr="74DBFB15">
        <w:rPr>
          <w:rFonts w:eastAsia="Arial" w:cs="Arial"/>
          <w:sz w:val="24"/>
          <w:szCs w:val="24"/>
        </w:rPr>
        <w:t xml:space="preserve">. </w:t>
      </w:r>
      <w:r w:rsidRPr="74DBFB15">
        <w:rPr>
          <w:rFonts w:eastAsia="Arial" w:cs="Arial"/>
          <w:sz w:val="24"/>
          <w:szCs w:val="24"/>
          <w:highlight w:val="yellow"/>
        </w:rPr>
        <w:t>(Insert explanation on how these problems are affecting</w:t>
      </w:r>
      <w:r w:rsidR="005A5B57">
        <w:rPr>
          <w:rFonts w:eastAsia="Arial" w:cs="Arial"/>
          <w:sz w:val="24"/>
          <w:szCs w:val="24"/>
          <w:highlight w:val="yellow"/>
        </w:rPr>
        <w:t>/impacting</w:t>
      </w:r>
      <w:r w:rsidRPr="74DBFB15">
        <w:rPr>
          <w:rFonts w:eastAsia="Arial" w:cs="Arial"/>
          <w:sz w:val="24"/>
          <w:szCs w:val="24"/>
          <w:highlight w:val="yellow"/>
        </w:rPr>
        <w:t xml:space="preserve"> the </w:t>
      </w:r>
      <w:r w:rsidR="005A5B57">
        <w:rPr>
          <w:rFonts w:eastAsia="Arial" w:cs="Arial"/>
          <w:sz w:val="24"/>
          <w:szCs w:val="24"/>
          <w:highlight w:val="yellow"/>
        </w:rPr>
        <w:t>company</w:t>
      </w:r>
      <w:r w:rsidRPr="74DBFB15">
        <w:rPr>
          <w:rFonts w:eastAsia="Arial" w:cs="Arial"/>
          <w:sz w:val="24"/>
          <w:szCs w:val="24"/>
          <w:highlight w:val="yellow"/>
        </w:rPr>
        <w:t xml:space="preserve"> as a whole</w:t>
      </w:r>
      <w:r w:rsidR="00F258B5">
        <w:rPr>
          <w:rFonts w:eastAsia="Arial" w:cs="Arial"/>
          <w:sz w:val="24"/>
          <w:szCs w:val="24"/>
          <w:highlight w:val="yellow"/>
        </w:rPr>
        <w:t xml:space="preserve"> [</w:t>
      </w:r>
      <w:r w:rsidR="005A5B57">
        <w:rPr>
          <w:rFonts w:eastAsia="Arial" w:cs="Arial"/>
          <w:sz w:val="24"/>
          <w:szCs w:val="24"/>
          <w:highlight w:val="yellow"/>
        </w:rPr>
        <w:t>think bigger than just the security department</w:t>
      </w:r>
      <w:r w:rsidR="00F258B5">
        <w:rPr>
          <w:rFonts w:eastAsia="Arial" w:cs="Arial"/>
          <w:sz w:val="24"/>
          <w:szCs w:val="24"/>
          <w:highlight w:val="yellow"/>
        </w:rPr>
        <w:t>]</w:t>
      </w:r>
      <w:r w:rsidRPr="74DBFB15">
        <w:rPr>
          <w:rFonts w:eastAsia="Arial" w:cs="Arial"/>
          <w:sz w:val="24"/>
          <w:szCs w:val="24"/>
          <w:highlight w:val="yellow"/>
        </w:rPr>
        <w:t>)</w:t>
      </w:r>
      <w:r w:rsidRPr="74DBFB15">
        <w:rPr>
          <w:rFonts w:eastAsia="Arial" w:cs="Arial"/>
          <w:sz w:val="24"/>
          <w:szCs w:val="24"/>
        </w:rPr>
        <w:t xml:space="preserve">. </w:t>
      </w:r>
    </w:p>
    <w:p w:rsidR="74DBFB15" w:rsidP="0057428A" w:rsidRDefault="74DBFB15" w14:paraId="28681A03" w14:textId="3DB20147">
      <w:pPr>
        <w:spacing w:line="23" w:lineRule="atLeast"/>
        <w:rPr>
          <w:rFonts w:eastAsia="Arial" w:cs="Arial"/>
          <w:b/>
          <w:bCs/>
          <w:color w:val="202020"/>
          <w:sz w:val="24"/>
          <w:szCs w:val="24"/>
        </w:rPr>
      </w:pPr>
      <w:r w:rsidRPr="74DBFB15">
        <w:rPr>
          <w:rFonts w:eastAsia="Arial" w:cs="Arial"/>
          <w:sz w:val="24"/>
          <w:szCs w:val="24"/>
        </w:rPr>
        <w:t xml:space="preserve">The solution put forward in this document is Resolver’s </w:t>
      </w:r>
      <w:r w:rsidRPr="74DBFB15">
        <w:rPr>
          <w:rFonts w:eastAsia="Arial" w:cs="Arial"/>
          <w:sz w:val="24"/>
          <w:szCs w:val="24"/>
          <w:highlight w:val="yellow"/>
        </w:rPr>
        <w:t>(insert applications)</w:t>
      </w:r>
      <w:r w:rsidRPr="74DBFB15">
        <w:rPr>
          <w:rFonts w:eastAsia="Arial" w:cs="Arial"/>
          <w:sz w:val="24"/>
          <w:szCs w:val="24"/>
        </w:rPr>
        <w:t xml:space="preserve"> software. With an expected benefit of </w:t>
      </w:r>
      <w:r w:rsidRPr="74DBFB15">
        <w:rPr>
          <w:rFonts w:eastAsia="Arial" w:cs="Arial"/>
          <w:sz w:val="24"/>
          <w:szCs w:val="24"/>
          <w:highlight w:val="yellow"/>
        </w:rPr>
        <w:t>(insert each benefit highlighted and the monetary benefit)</w:t>
      </w:r>
      <w:r w:rsidRPr="74DBFB15">
        <w:rPr>
          <w:rFonts w:eastAsia="Arial" w:cs="Arial"/>
          <w:sz w:val="24"/>
          <w:szCs w:val="24"/>
        </w:rPr>
        <w:t xml:space="preserve"> and an expected cost of </w:t>
      </w:r>
      <w:r w:rsidRPr="74DBFB15">
        <w:rPr>
          <w:rFonts w:eastAsia="Arial" w:cs="Arial"/>
          <w:sz w:val="24"/>
          <w:szCs w:val="24"/>
          <w:highlight w:val="yellow"/>
        </w:rPr>
        <w:t>(insert total cost),</w:t>
      </w:r>
      <w:r w:rsidRPr="74DBFB15">
        <w:rPr>
          <w:rFonts w:eastAsia="Arial" w:cs="Arial"/>
          <w:sz w:val="24"/>
          <w:szCs w:val="24"/>
        </w:rPr>
        <w:t xml:space="preserve"> implementing Resolver has an expected 3-year ROI of </w:t>
      </w:r>
      <w:r w:rsidRPr="74DBFB15">
        <w:rPr>
          <w:rFonts w:eastAsia="Arial" w:cs="Arial"/>
          <w:sz w:val="24"/>
          <w:szCs w:val="24"/>
          <w:highlight w:val="yellow"/>
        </w:rPr>
        <w:t>(insert 3-year ROI)</w:t>
      </w:r>
      <w:r w:rsidRPr="74DBFB15">
        <w:rPr>
          <w:rFonts w:eastAsia="Arial" w:cs="Arial"/>
          <w:sz w:val="24"/>
          <w:szCs w:val="24"/>
        </w:rPr>
        <w:t>. Additional non-quantifiable benefits include</w:t>
      </w:r>
      <w:r w:rsidRPr="74DBFB15">
        <w:rPr>
          <w:rFonts w:eastAsia="Arial" w:cs="Arial"/>
          <w:b/>
          <w:bCs/>
          <w:color w:val="202020"/>
          <w:sz w:val="24"/>
          <w:szCs w:val="24"/>
        </w:rPr>
        <w:t xml:space="preserve"> </w:t>
      </w:r>
      <w:r w:rsidRPr="74DBFB15">
        <w:rPr>
          <w:rFonts w:eastAsia="Arial" w:cs="Arial"/>
          <w:color w:val="202020"/>
          <w:sz w:val="24"/>
          <w:szCs w:val="24"/>
        </w:rPr>
        <w:t xml:space="preserve">easy adoption, configuration &amp; scalability as well as Kroll and Resolver’s corporate security expertise. </w:t>
      </w:r>
    </w:p>
    <w:p w:rsidR="74DBFB15" w:rsidP="0057428A" w:rsidRDefault="74DBFB15" w14:paraId="7858A1B4" w14:textId="17628B64">
      <w:pPr>
        <w:spacing w:line="23" w:lineRule="atLeast"/>
        <w:rPr>
          <w:rFonts w:eastAsia="Arial" w:cs="Arial"/>
          <w:color w:val="202020"/>
          <w:sz w:val="24"/>
          <w:szCs w:val="24"/>
        </w:rPr>
      </w:pPr>
      <w:r w:rsidRPr="74DBFB15">
        <w:rPr>
          <w:rFonts w:eastAsia="Arial" w:cs="Arial"/>
          <w:color w:val="202020"/>
          <w:sz w:val="24"/>
          <w:szCs w:val="24"/>
        </w:rPr>
        <w:t>There are a few highlighted risks</w:t>
      </w:r>
      <w:r w:rsidR="00E22968">
        <w:rPr>
          <w:rFonts w:eastAsia="Arial" w:cs="Arial"/>
          <w:color w:val="202020"/>
          <w:sz w:val="24"/>
          <w:szCs w:val="24"/>
        </w:rPr>
        <w:t xml:space="preserve"> (and associated mitigations)</w:t>
      </w:r>
      <w:r w:rsidRPr="74DBFB15">
        <w:rPr>
          <w:rFonts w:eastAsia="Arial" w:cs="Arial"/>
          <w:color w:val="202020"/>
          <w:sz w:val="24"/>
          <w:szCs w:val="24"/>
        </w:rPr>
        <w:t xml:space="preserve"> to implementing Resolver’s platform</w:t>
      </w:r>
      <w:r w:rsidR="00E22968">
        <w:rPr>
          <w:rFonts w:eastAsia="Arial" w:cs="Arial"/>
          <w:color w:val="202020"/>
          <w:sz w:val="24"/>
          <w:szCs w:val="24"/>
        </w:rPr>
        <w:t xml:space="preserve">. </w:t>
      </w:r>
      <w:r w:rsidRPr="74DBFB15">
        <w:rPr>
          <w:rFonts w:eastAsia="Arial" w:cs="Arial"/>
          <w:color w:val="202020"/>
          <w:sz w:val="24"/>
          <w:szCs w:val="24"/>
        </w:rPr>
        <w:t>Th</w:t>
      </w:r>
      <w:r w:rsidR="00E22968">
        <w:rPr>
          <w:rFonts w:eastAsia="Arial" w:cs="Arial"/>
          <w:color w:val="202020"/>
          <w:sz w:val="24"/>
          <w:szCs w:val="24"/>
        </w:rPr>
        <w:t>e</w:t>
      </w:r>
      <w:r w:rsidRPr="74DBFB15">
        <w:rPr>
          <w:rFonts w:eastAsia="Arial" w:cs="Arial"/>
          <w:color w:val="202020"/>
          <w:sz w:val="24"/>
          <w:szCs w:val="24"/>
        </w:rPr>
        <w:t>s</w:t>
      </w:r>
      <w:r w:rsidR="00E22968">
        <w:rPr>
          <w:rFonts w:eastAsia="Arial" w:cs="Arial"/>
          <w:color w:val="202020"/>
          <w:sz w:val="24"/>
          <w:szCs w:val="24"/>
        </w:rPr>
        <w:t>e</w:t>
      </w:r>
      <w:r w:rsidRPr="74DBFB15">
        <w:rPr>
          <w:rFonts w:eastAsia="Arial" w:cs="Arial"/>
          <w:color w:val="202020"/>
          <w:sz w:val="24"/>
          <w:szCs w:val="24"/>
        </w:rPr>
        <w:t xml:space="preserve"> include </w:t>
      </w:r>
      <w:r w:rsidR="00B87754">
        <w:rPr>
          <w:rFonts w:eastAsia="Arial" w:cs="Arial"/>
          <w:color w:val="202020"/>
          <w:sz w:val="24"/>
          <w:szCs w:val="24"/>
        </w:rPr>
        <w:t>Resolver’s ability to deliver within budget (</w:t>
      </w:r>
      <w:r w:rsidR="00E22968">
        <w:rPr>
          <w:rFonts w:eastAsia="Arial" w:cs="Arial"/>
          <w:color w:val="202020"/>
          <w:sz w:val="24"/>
          <w:szCs w:val="24"/>
        </w:rPr>
        <w:t xml:space="preserve">Resolver has a </w:t>
      </w:r>
      <w:r w:rsidR="00B87754">
        <w:rPr>
          <w:rFonts w:eastAsia="Arial" w:cs="Arial"/>
          <w:color w:val="202020"/>
          <w:sz w:val="24"/>
          <w:szCs w:val="24"/>
        </w:rPr>
        <w:t xml:space="preserve">96% successful implementation rate), </w:t>
      </w:r>
      <w:r w:rsidR="002D78CB">
        <w:rPr>
          <w:rFonts w:eastAsia="Arial" w:cs="Arial"/>
          <w:color w:val="202020"/>
          <w:sz w:val="24"/>
          <w:szCs w:val="24"/>
        </w:rPr>
        <w:t>implementation timeline (with customer engagement, Resolver typically meets or beats e</w:t>
      </w:r>
      <w:r w:rsidR="007F5BAA">
        <w:rPr>
          <w:rFonts w:eastAsia="Arial" w:cs="Arial"/>
          <w:color w:val="202020"/>
          <w:sz w:val="24"/>
          <w:szCs w:val="24"/>
        </w:rPr>
        <w:t>xpected timelines to go-live), and user adoption/change management (one of Resolver’s biggest strength is easy UX/UI).</w:t>
      </w:r>
    </w:p>
    <w:p w:rsidR="007F5BAA" w:rsidP="0057428A" w:rsidRDefault="007F5BAA" w14:paraId="61944D9E" w14:textId="4A4F5999">
      <w:pPr>
        <w:spacing w:line="23" w:lineRule="atLeast"/>
        <w:rPr>
          <w:rFonts w:eastAsia="Arial" w:cs="Arial"/>
          <w:sz w:val="24"/>
          <w:szCs w:val="24"/>
        </w:rPr>
      </w:pPr>
      <w:r>
        <w:rPr>
          <w:rFonts w:eastAsia="Arial" w:cs="Arial"/>
          <w:color w:val="202020"/>
          <w:sz w:val="24"/>
          <w:szCs w:val="24"/>
        </w:rPr>
        <w:t xml:space="preserve">In conclusion, </w:t>
      </w:r>
      <w:r w:rsidR="004C0E26">
        <w:rPr>
          <w:rFonts w:eastAsia="Arial" w:cs="Arial"/>
          <w:color w:val="202020"/>
          <w:sz w:val="24"/>
          <w:szCs w:val="24"/>
        </w:rPr>
        <w:t xml:space="preserve">we put forward that Resolver </w:t>
      </w:r>
      <w:proofErr w:type="gramStart"/>
      <w:r w:rsidR="008531D2">
        <w:rPr>
          <w:rFonts w:eastAsia="Arial" w:cs="Arial"/>
          <w:color w:val="202020"/>
          <w:sz w:val="24"/>
          <w:szCs w:val="24"/>
        </w:rPr>
        <w:t>has the ability to</w:t>
      </w:r>
      <w:proofErr w:type="gramEnd"/>
      <w:r w:rsidR="008531D2">
        <w:rPr>
          <w:rFonts w:eastAsia="Arial" w:cs="Arial"/>
          <w:color w:val="202020"/>
          <w:sz w:val="24"/>
          <w:szCs w:val="24"/>
        </w:rPr>
        <w:t xml:space="preserve"> satisfy the </w:t>
      </w:r>
      <w:r w:rsidR="00C74249">
        <w:rPr>
          <w:rFonts w:eastAsia="Arial" w:cs="Arial"/>
          <w:color w:val="202020"/>
          <w:sz w:val="24"/>
          <w:szCs w:val="24"/>
        </w:rPr>
        <w:t xml:space="preserve">outlined security </w:t>
      </w:r>
      <w:r w:rsidR="008531D2">
        <w:rPr>
          <w:rFonts w:eastAsia="Arial" w:cs="Arial"/>
          <w:color w:val="202020"/>
          <w:sz w:val="24"/>
          <w:szCs w:val="24"/>
        </w:rPr>
        <w:t>needs of the organization, while providing a strong ROI justification</w:t>
      </w:r>
      <w:r w:rsidR="00D84A1C">
        <w:rPr>
          <w:rFonts w:eastAsia="Arial" w:cs="Arial"/>
          <w:color w:val="202020"/>
          <w:sz w:val="24"/>
          <w:szCs w:val="24"/>
        </w:rPr>
        <w:t xml:space="preserve"> </w:t>
      </w:r>
      <w:r w:rsidR="008F10D3">
        <w:rPr>
          <w:rFonts w:eastAsia="Arial" w:cs="Arial"/>
          <w:color w:val="202020"/>
          <w:sz w:val="24"/>
          <w:szCs w:val="24"/>
        </w:rPr>
        <w:t>by modernizing and streamlining</w:t>
      </w:r>
      <w:r w:rsidR="00B674D4">
        <w:rPr>
          <w:rFonts w:eastAsia="Arial" w:cs="Arial"/>
          <w:color w:val="202020"/>
          <w:sz w:val="24"/>
          <w:szCs w:val="24"/>
        </w:rPr>
        <w:t xml:space="preserve"> </w:t>
      </w:r>
      <w:r w:rsidRPr="00B674D4" w:rsidR="00B674D4">
        <w:rPr>
          <w:rFonts w:eastAsia="Arial" w:cs="Arial"/>
          <w:color w:val="202020"/>
          <w:sz w:val="24"/>
          <w:szCs w:val="24"/>
          <w:highlight w:val="yellow"/>
        </w:rPr>
        <w:t>COMPANY XYZ</w:t>
      </w:r>
      <w:r w:rsidR="00B674D4">
        <w:rPr>
          <w:rFonts w:eastAsia="Arial" w:cs="Arial"/>
          <w:color w:val="202020"/>
          <w:sz w:val="24"/>
          <w:szCs w:val="24"/>
        </w:rPr>
        <w:t xml:space="preserve">’s </w:t>
      </w:r>
      <w:r w:rsidR="00D63543">
        <w:rPr>
          <w:rFonts w:eastAsia="Arial" w:cs="Arial"/>
          <w:color w:val="202020"/>
          <w:sz w:val="24"/>
          <w:szCs w:val="24"/>
        </w:rPr>
        <w:t>corporate security platform.</w:t>
      </w:r>
    </w:p>
    <w:p w:rsidR="00BC4F65" w:rsidP="00CA2BD0" w:rsidRDefault="00CA2BD0" w14:paraId="66BF0B06" w14:textId="6A33FE95">
      <w:r>
        <w:br w:type="page"/>
      </w:r>
    </w:p>
    <w:p w:rsidRPr="00A82508" w:rsidR="12239D9C" w:rsidP="0057428A" w:rsidRDefault="23C01241" w14:paraId="3FE2F96D" w14:textId="4553188A" w14:noSpellErr="1">
      <w:pPr>
        <w:pStyle w:val="Heading5"/>
        <w:spacing w:line="23" w:lineRule="atLeast"/>
        <w:rPr>
          <w:color w:val="5980B9"/>
          <w:sz w:val="40"/>
          <w:szCs w:val="40"/>
        </w:rPr>
      </w:pPr>
      <w:bookmarkStart w:name="_Toc806526681" w:id="329197061"/>
      <w:r w:rsidRPr="7CF41AE2" w:rsidR="7CF41AE2">
        <w:rPr>
          <w:sz w:val="32"/>
          <w:szCs w:val="32"/>
        </w:rPr>
        <w:t>Top Problems</w:t>
      </w:r>
      <w:bookmarkEnd w:id="329197061"/>
    </w:p>
    <w:p w:rsidR="12239D9C" w:rsidP="0057428A" w:rsidRDefault="12239D9C" w14:paraId="4F1BBC9D" w14:textId="0C16B5E4">
      <w:pPr>
        <w:spacing w:line="23" w:lineRule="atLeast"/>
      </w:pPr>
      <w:r>
        <w:t xml:space="preserve"> </w:t>
      </w:r>
    </w:p>
    <w:p w:rsidRPr="00A82508" w:rsidR="00A82508" w:rsidP="0057428A" w:rsidRDefault="23C01241" w14:paraId="01EEF72F" w14:textId="40D8AEBC">
      <w:pPr>
        <w:pStyle w:val="NormalWeb"/>
        <w:shd w:val="clear" w:color="auto" w:fill="FFFFFF" w:themeFill="background1"/>
        <w:spacing w:before="0" w:beforeAutospacing="0" w:after="0" w:afterAutospacing="0" w:line="23" w:lineRule="atLeast"/>
        <w:rPr>
          <w:rFonts w:ascii="Arial" w:hAnsi="Arial" w:eastAsiaTheme="minorEastAsia" w:cstheme="majorBidi"/>
          <w:color w:val="46A095" w:themeColor="accent1"/>
          <w:lang w:eastAsia="en-US"/>
        </w:rPr>
      </w:pPr>
      <w:r w:rsidRPr="23C01241">
        <w:rPr>
          <w:rFonts w:ascii="Arial" w:hAnsi="Arial" w:eastAsiaTheme="minorEastAsia" w:cstheme="majorBidi"/>
          <w:color w:val="46A095" w:themeColor="accent1"/>
          <w:lang w:eastAsia="en-US"/>
        </w:rPr>
        <w:t>This section should outline your prospects core problems. Use the problems and associated impacts from your opportunity plan. If you need examples to mirror, or generic problems if you don’t have enough, refer to the Highspot Sales Play for options.</w:t>
      </w:r>
    </w:p>
    <w:p w:rsidRPr="00A82508" w:rsidR="00A82508" w:rsidP="0057428A" w:rsidRDefault="00A82508" w14:paraId="2A397C9F" w14:textId="77777777">
      <w:pPr>
        <w:pStyle w:val="NormalWeb"/>
        <w:shd w:val="clear" w:color="auto" w:fill="FFFFFF"/>
        <w:spacing w:before="0" w:beforeAutospacing="0" w:after="0" w:afterAutospacing="0" w:line="23" w:lineRule="atLeast"/>
        <w:rPr>
          <w:rFonts w:ascii="Source Sans Pro" w:hAnsi="Source Sans Pro"/>
          <w:color w:val="202020"/>
          <w:sz w:val="22"/>
          <w:szCs w:val="22"/>
        </w:rPr>
      </w:pPr>
    </w:p>
    <w:p w:rsidR="00A82508" w:rsidP="0057428A" w:rsidRDefault="23C01241" w14:paraId="478D7880" w14:textId="7EE58D58">
      <w:pPr>
        <w:pStyle w:val="NormalWeb"/>
        <w:shd w:val="clear" w:color="auto" w:fill="FFFFFF" w:themeFill="background1"/>
        <w:spacing w:before="0" w:beforeAutospacing="0" w:after="0" w:afterAutospacing="0" w:line="23" w:lineRule="atLeast"/>
        <w:rPr>
          <w:rFonts w:ascii="Arial" w:hAnsi="Arial" w:eastAsia="Arial" w:cs="Arial"/>
          <w:color w:val="202020"/>
        </w:rPr>
      </w:pPr>
      <w:r w:rsidRPr="23C01241">
        <w:rPr>
          <w:rFonts w:ascii="Arial" w:hAnsi="Arial" w:eastAsia="Arial" w:cs="Arial"/>
          <w:b/>
          <w:bCs/>
          <w:color w:val="202020"/>
        </w:rPr>
        <w:t>Problem 1:</w:t>
      </w:r>
      <w:r w:rsidRPr="23C01241">
        <w:rPr>
          <w:rFonts w:ascii="Arial" w:hAnsi="Arial" w:eastAsia="Arial" w:cs="Arial"/>
          <w:color w:val="202020"/>
        </w:rPr>
        <w:t> </w:t>
      </w:r>
    </w:p>
    <w:p w:rsidRPr="00A82508" w:rsidR="00A82508" w:rsidP="0057428A" w:rsidRDefault="00A82508" w14:paraId="034C2C36" w14:textId="77777777">
      <w:pPr>
        <w:pStyle w:val="NormalWeb"/>
        <w:shd w:val="clear" w:color="auto" w:fill="FFFFFF" w:themeFill="background1"/>
        <w:spacing w:before="0" w:beforeAutospacing="0" w:after="0" w:afterAutospacing="0" w:line="23" w:lineRule="atLeast"/>
        <w:rPr>
          <w:rFonts w:ascii="Arial" w:hAnsi="Arial" w:eastAsia="Arial" w:cs="Arial"/>
          <w:color w:val="202020"/>
        </w:rPr>
      </w:pPr>
    </w:p>
    <w:p w:rsidR="00A82508" w:rsidP="0057428A" w:rsidRDefault="23C01241" w14:paraId="1954A9B6" w14:textId="55AEA704">
      <w:pPr>
        <w:pStyle w:val="NormalWeb"/>
        <w:shd w:val="clear" w:color="auto" w:fill="FFFFFF" w:themeFill="background1"/>
        <w:spacing w:before="0" w:beforeAutospacing="0" w:after="0" w:afterAutospacing="0" w:line="23" w:lineRule="atLeast"/>
        <w:rPr>
          <w:rFonts w:ascii="Arial" w:hAnsi="Arial" w:eastAsia="Arial" w:cs="Arial"/>
          <w:color w:val="202020"/>
        </w:rPr>
      </w:pPr>
      <w:r w:rsidRPr="23C01241">
        <w:rPr>
          <w:rFonts w:ascii="Arial" w:hAnsi="Arial" w:eastAsia="Arial" w:cs="Arial"/>
          <w:b/>
          <w:bCs/>
          <w:color w:val="202020"/>
        </w:rPr>
        <w:t>Problem 2:</w:t>
      </w:r>
    </w:p>
    <w:p w:rsidRPr="00A82508" w:rsidR="00A82508" w:rsidP="0057428A" w:rsidRDefault="00A82508" w14:paraId="2CC04FC7" w14:textId="77777777">
      <w:pPr>
        <w:pStyle w:val="NormalWeb"/>
        <w:shd w:val="clear" w:color="auto" w:fill="FFFFFF" w:themeFill="background1"/>
        <w:spacing w:before="0" w:beforeAutospacing="0" w:after="0" w:afterAutospacing="0" w:line="23" w:lineRule="atLeast"/>
        <w:rPr>
          <w:rFonts w:ascii="Arial" w:hAnsi="Arial" w:eastAsia="Arial" w:cs="Arial"/>
          <w:color w:val="202020"/>
        </w:rPr>
      </w:pPr>
    </w:p>
    <w:p w:rsidRPr="00A82508" w:rsidR="00374EAA" w:rsidP="006F2B89" w:rsidRDefault="23C01241" w14:paraId="0D3133C3" w14:textId="01F451F7">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23C01241">
        <w:rPr>
          <w:rFonts w:ascii="Arial" w:hAnsi="Arial" w:eastAsia="Arial" w:cs="Arial"/>
          <w:b/>
          <w:bCs/>
          <w:color w:val="202020"/>
        </w:rPr>
        <w:t>Problem 3: </w:t>
      </w:r>
    </w:p>
    <w:p w:rsidRPr="00C908D9" w:rsidR="00C908D9" w:rsidP="00127AD8" w:rsidRDefault="4C67FA0A" w14:paraId="7B5AC350" w14:textId="3BCC1B93" w14:noSpellErr="1">
      <w:pPr>
        <w:pStyle w:val="Heading5"/>
        <w:spacing w:before="240" w:after="160" w:line="23" w:lineRule="atLeast"/>
        <w:rPr>
          <w:sz w:val="32"/>
          <w:szCs w:val="32"/>
        </w:rPr>
      </w:pPr>
      <w:bookmarkStart w:name="_Toc1264697298" w:id="1906765138"/>
      <w:r w:rsidRPr="7CF41AE2" w:rsidR="7CF41AE2">
        <w:rPr>
          <w:sz w:val="32"/>
          <w:szCs w:val="32"/>
        </w:rPr>
        <w:t>Recommended Solution</w:t>
      </w:r>
      <w:bookmarkEnd w:id="1906765138"/>
    </w:p>
    <w:p w:rsidRPr="00FB1A34" w:rsidR="008E24CC" w:rsidP="0090523D" w:rsidRDefault="00CB017D" w14:paraId="11C25C30" w14:textId="0327DAC8">
      <w:pPr>
        <w:rPr>
          <w:rFonts w:ascii="Tahoma" w:hAnsi="Tahoma" w:cs="Tahoma"/>
          <w:b/>
          <w:bCs/>
          <w:sz w:val="24"/>
          <w:szCs w:val="24"/>
        </w:rPr>
      </w:pPr>
      <w:r w:rsidRPr="00FB1A34">
        <w:rPr>
          <w:rFonts w:ascii="Tahoma" w:hAnsi="Tahoma" w:cs="Tahoma"/>
          <w:b/>
          <w:bCs/>
          <w:sz w:val="24"/>
          <w:szCs w:val="24"/>
        </w:rPr>
        <w:t>Resolver</w:t>
      </w:r>
    </w:p>
    <w:p w:rsidR="008E24CC" w:rsidP="0057428A" w:rsidRDefault="008E24CC" w14:paraId="68575ACD" w14:textId="63265BCA">
      <w:pPr>
        <w:spacing w:line="23" w:lineRule="atLeast"/>
        <w:rPr>
          <w:rFonts w:eastAsia="Arial" w:cs="Arial"/>
          <w:color w:val="202020"/>
          <w:sz w:val="24"/>
          <w:szCs w:val="24"/>
          <w:shd w:val="clear" w:color="auto" w:fill="FFFFFF"/>
        </w:rPr>
      </w:pPr>
      <w:r w:rsidRPr="7CD5401A">
        <w:rPr>
          <w:rFonts w:eastAsia="Arial" w:cs="Arial"/>
          <w:color w:val="202020"/>
          <w:sz w:val="24"/>
          <w:szCs w:val="24"/>
          <w:shd w:val="clear" w:color="auto" w:fill="FFFFFF"/>
        </w:rPr>
        <w:t xml:space="preserve">Resolver’s </w:t>
      </w:r>
      <w:r w:rsidR="00AC0C07">
        <w:rPr>
          <w:rFonts w:eastAsia="Arial" w:cs="Arial"/>
          <w:color w:val="202020"/>
          <w:sz w:val="24"/>
          <w:szCs w:val="24"/>
          <w:shd w:val="clear" w:color="auto" w:fill="FFFFFF"/>
        </w:rPr>
        <w:t>corporate security platform</w:t>
      </w:r>
      <w:r w:rsidRPr="7CD5401A">
        <w:rPr>
          <w:rFonts w:eastAsia="Arial" w:cs="Arial"/>
          <w:color w:val="202020"/>
          <w:sz w:val="24"/>
          <w:szCs w:val="24"/>
          <w:shd w:val="clear" w:color="auto" w:fill="FFFFFF"/>
        </w:rPr>
        <w:t xml:space="preserve"> improves data capture, increase operational efficiency, and generate actionable insights to let security teams stop chasing incidents and start getting ahead of them. With powerful built-in reporting capabilities, Resolver’s platform enables security leaders to prove the value of their program and fast-track </w:t>
      </w:r>
      <w:r w:rsidRPr="7CD5401A">
        <w:rPr>
          <w:rFonts w:eastAsia="Arial" w:cs="Arial"/>
          <w:color w:val="202020"/>
          <w:sz w:val="24"/>
          <w:szCs w:val="24"/>
          <w:shd w:val="clear" w:color="auto" w:fill="FFFFFF"/>
        </w:rPr>
        <w:lastRenderedPageBreak/>
        <w:t>investments by connecting security initiatives to outcomes that matter to the broader organization.</w:t>
      </w:r>
      <w:r w:rsidR="00591B27">
        <w:rPr>
          <w:rFonts w:eastAsia="Arial" w:cs="Arial"/>
          <w:color w:val="202020"/>
          <w:sz w:val="24"/>
          <w:szCs w:val="24"/>
          <w:shd w:val="clear" w:color="auto" w:fill="FFFFFF"/>
        </w:rPr>
        <w:t xml:space="preserve"> Resolver is used and trusted by more than 1,000 global enterprises today.</w:t>
      </w:r>
    </w:p>
    <w:p w:rsidRPr="006F2B89" w:rsidR="12239D9C" w:rsidP="0057428A" w:rsidRDefault="00BD7F99" w14:paraId="059E6212" w14:textId="702F4C83">
      <w:pPr>
        <w:spacing w:line="23" w:lineRule="atLeast"/>
        <w:rPr>
          <w:rFonts w:eastAsia="Arial" w:cs="Arial"/>
          <w:color w:val="202020"/>
          <w:sz w:val="24"/>
          <w:szCs w:val="24"/>
        </w:rPr>
      </w:pPr>
      <w:r w:rsidRPr="00BD7F99">
        <w:rPr>
          <w:rFonts w:eastAsia="Arial" w:cs="Arial"/>
          <w:i/>
          <w:iCs/>
          <w:color w:val="202020"/>
          <w:sz w:val="24"/>
          <w:szCs w:val="24"/>
          <w:highlight w:val="yellow"/>
          <w:shd w:val="clear" w:color="auto" w:fill="FFFFFF"/>
        </w:rPr>
        <w:t>[Insert solution/new reality from pre-demo deck]</w:t>
      </w:r>
    </w:p>
    <w:p w:rsidR="36A2521A" w:rsidP="0080557F" w:rsidRDefault="00A82508" w14:paraId="6D4CE5BA" w14:textId="1956D7E1" w14:noSpellErr="1">
      <w:pPr>
        <w:pStyle w:val="Heading5"/>
        <w:spacing w:before="240" w:after="160" w:line="23" w:lineRule="atLeast"/>
        <w:rPr>
          <w:sz w:val="36"/>
          <w:szCs w:val="36"/>
        </w:rPr>
      </w:pPr>
      <w:bookmarkStart w:name="_Toc399573850" w:id="1046946992"/>
      <w:r w:rsidRPr="7CF41AE2" w:rsidR="7CF41AE2">
        <w:rPr>
          <w:sz w:val="32"/>
          <w:szCs w:val="32"/>
        </w:rPr>
        <w:t>Quantified Benefits</w:t>
      </w:r>
      <w:bookmarkEnd w:id="1046946992"/>
    </w:p>
    <w:p w:rsidR="36A2521A" w:rsidP="0057428A" w:rsidRDefault="3FC69669" w14:paraId="669ABFD2" w14:textId="04E61B14">
      <w:pPr>
        <w:spacing w:line="23" w:lineRule="atLeast"/>
        <w:rPr>
          <w:color w:val="46A095" w:themeColor="accent1"/>
          <w:sz w:val="24"/>
          <w:szCs w:val="24"/>
        </w:rPr>
      </w:pPr>
      <w:r w:rsidRPr="3FC69669">
        <w:rPr>
          <w:color w:val="46A095" w:themeColor="accent1"/>
          <w:sz w:val="24"/>
          <w:szCs w:val="24"/>
        </w:rPr>
        <w:t>Provided below are templated benefit statements that you can leverage verbatim or adjust as needed. You are also welcome to use your own benefit statements, just ensure to include reference to the relevant $ value quantified in the model. Delete the benefits not related to the specific apps you are pitching to them.</w:t>
      </w:r>
    </w:p>
    <w:p w:rsidRPr="00A82508" w:rsidR="00A82508" w:rsidP="10AE36E8" w:rsidRDefault="7CD5401A" w14:paraId="43BE4164" w14:textId="33878EAC">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7CD5401A">
        <w:rPr>
          <w:rFonts w:ascii="Arial" w:hAnsi="Arial" w:eastAsia="Arial" w:cs="Arial"/>
          <w:b/>
          <w:bCs/>
          <w:color w:val="202020"/>
        </w:rPr>
        <w:t>Improved Incident Reporting, Triage, and Case Management Efficiency</w:t>
      </w:r>
    </w:p>
    <w:p w:rsidRPr="00A82508" w:rsidR="00A82508" w:rsidP="10AE36E8" w:rsidRDefault="7CD5401A" w14:paraId="415E641E" w14:textId="3A93A881">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7CD5401A">
        <w:rPr>
          <w:rFonts w:ascii="Arial" w:hAnsi="Arial" w:eastAsia="Arial" w:cs="Arial"/>
          <w:color w:val="202020"/>
        </w:rPr>
        <w:t xml:space="preserve">Resolver provides the tools needed to efficiently capture all incident data in one centralized database, significantly improving the visibility of security teams and reducing organizational exposure to unseen risks. </w:t>
      </w:r>
      <w:r w:rsidRPr="2047ACEE" w:rsidR="2047ACEE">
        <w:rPr>
          <w:rFonts w:ascii="Arial" w:hAnsi="Arial" w:eastAsia="Arial" w:cs="Arial"/>
          <w:color w:val="202020"/>
        </w:rPr>
        <w:t>With</w:t>
      </w:r>
      <w:r w:rsidRPr="7CD5401A">
        <w:rPr>
          <w:rFonts w:ascii="Arial" w:hAnsi="Arial" w:eastAsia="Arial" w:cs="Arial"/>
          <w:color w:val="202020"/>
        </w:rPr>
        <w:t xml:space="preserve"> 100+ available integrations, employee friendly reporting options, and convenient mobile application ensure security team</w:t>
      </w:r>
      <w:r w:rsidR="00786BD5">
        <w:rPr>
          <w:rFonts w:ascii="Arial" w:hAnsi="Arial" w:eastAsia="Arial" w:cs="Arial"/>
          <w:color w:val="202020"/>
        </w:rPr>
        <w:t>s</w:t>
      </w:r>
      <w:r w:rsidRPr="7CD5401A">
        <w:rPr>
          <w:rFonts w:ascii="Arial" w:hAnsi="Arial" w:eastAsia="Arial" w:cs="Arial"/>
          <w:color w:val="202020"/>
        </w:rPr>
        <w:t xml:space="preserve"> will have comprehensive incident data and will no longer need to manually transfer data from one system to another.  </w:t>
      </w:r>
    </w:p>
    <w:p w:rsidRPr="00A82508" w:rsidR="00A82508" w:rsidP="10AE36E8" w:rsidRDefault="7CD5401A" w14:paraId="208276D6" w14:textId="164AE399">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7CD5401A">
        <w:rPr>
          <w:rFonts w:ascii="Arial" w:hAnsi="Arial" w:eastAsia="Arial" w:cs="Arial"/>
          <w:color w:val="202020"/>
        </w:rPr>
        <w:lastRenderedPageBreak/>
        <w:t xml:space="preserve">Once captured, </w:t>
      </w:r>
      <w:r w:rsidR="00786BD5">
        <w:rPr>
          <w:rFonts w:ascii="Arial" w:hAnsi="Arial" w:eastAsia="Arial" w:cs="Arial"/>
          <w:color w:val="202020"/>
        </w:rPr>
        <w:t>Resolver’s</w:t>
      </w:r>
      <w:r w:rsidRPr="7CD5401A">
        <w:rPr>
          <w:rFonts w:ascii="Arial" w:hAnsi="Arial" w:eastAsia="Arial" w:cs="Arial"/>
          <w:color w:val="202020"/>
        </w:rPr>
        <w:t xml:space="preserve"> built-in AI automatically identifies the people, locations, assets, and times indicated in the incident report and provides links to any prior incident reports where they were mentioned. This combined with market leading case management capabilities ensure</w:t>
      </w:r>
      <w:r w:rsidR="00786BD5">
        <w:rPr>
          <w:rFonts w:ascii="Arial" w:hAnsi="Arial" w:eastAsia="Arial" w:cs="Arial"/>
          <w:color w:val="202020"/>
        </w:rPr>
        <w:t>s</w:t>
      </w:r>
      <w:r w:rsidRPr="7CD5401A">
        <w:rPr>
          <w:rFonts w:ascii="Arial" w:hAnsi="Arial" w:eastAsia="Arial" w:cs="Arial"/>
          <w:color w:val="202020"/>
        </w:rPr>
        <w:t xml:space="preserve"> triage and case management processes will be both accurate and efficient. </w:t>
      </w:r>
    </w:p>
    <w:p w:rsidR="003F61D5" w:rsidP="003F61D5" w:rsidRDefault="7CD5401A" w14:paraId="6456EE07" w14:textId="0D355D3D">
      <w:pPr>
        <w:pStyle w:val="NormalWeb"/>
        <w:shd w:val="clear" w:color="auto" w:fill="FFFFFF" w:themeFill="background1"/>
        <w:spacing w:before="0" w:beforeAutospacing="0" w:after="0" w:afterAutospacing="0" w:line="23" w:lineRule="atLeast"/>
        <w:rPr>
          <w:rFonts w:ascii="Arial" w:hAnsi="Arial" w:eastAsia="Arial" w:cs="Arial"/>
          <w:color w:val="202020"/>
        </w:rPr>
      </w:pPr>
      <w:r w:rsidRPr="7CD5401A">
        <w:rPr>
          <w:rFonts w:ascii="Arial" w:hAnsi="Arial" w:eastAsia="Arial" w:cs="Arial"/>
          <w:color w:val="202020"/>
        </w:rPr>
        <w:t>In fact, on average</w:t>
      </w:r>
      <w:r w:rsidR="00786BD5">
        <w:rPr>
          <w:rFonts w:ascii="Arial" w:hAnsi="Arial" w:eastAsia="Arial" w:cs="Arial"/>
          <w:color w:val="202020"/>
        </w:rPr>
        <w:t>,</w:t>
      </w:r>
      <w:r w:rsidRPr="7CD5401A">
        <w:rPr>
          <w:rFonts w:ascii="Arial" w:hAnsi="Arial" w:eastAsia="Arial" w:cs="Arial"/>
          <w:color w:val="202020"/>
        </w:rPr>
        <w:t xml:space="preserve"> </w:t>
      </w:r>
      <w:r w:rsidR="00786BD5">
        <w:rPr>
          <w:rFonts w:ascii="Arial" w:hAnsi="Arial" w:eastAsia="Arial" w:cs="Arial"/>
          <w:color w:val="202020"/>
        </w:rPr>
        <w:t>Resolver</w:t>
      </w:r>
      <w:r w:rsidRPr="7CD5401A">
        <w:rPr>
          <w:rFonts w:ascii="Arial" w:hAnsi="Arial" w:eastAsia="Arial" w:cs="Arial"/>
          <w:color w:val="202020"/>
        </w:rPr>
        <w:t xml:space="preserve"> customers estimate the efficiency of their incident and case management processes improved 51% after adopting Resolver. And based on the specific of your business, we expect this to result in </w:t>
      </w:r>
      <w:r w:rsidRPr="00081B13">
        <w:rPr>
          <w:rFonts w:ascii="Arial" w:hAnsi="Arial" w:eastAsia="Arial" w:cs="Arial"/>
          <w:color w:val="202020"/>
          <w:highlight w:val="yellow"/>
        </w:rPr>
        <w:t>[insert cost savings from model]</w:t>
      </w:r>
      <w:r w:rsidRPr="7CD5401A">
        <w:rPr>
          <w:rFonts w:ascii="Arial" w:hAnsi="Arial" w:eastAsia="Arial" w:cs="Arial"/>
          <w:color w:val="202020"/>
        </w:rPr>
        <w:t xml:space="preserve"> of cost savings for </w:t>
      </w:r>
      <w:r w:rsidRPr="00786BD5" w:rsidR="00786BD5">
        <w:rPr>
          <w:rFonts w:ascii="Arial" w:hAnsi="Arial" w:eastAsia="Arial" w:cs="Arial"/>
          <w:color w:val="202020"/>
          <w:highlight w:val="yellow"/>
        </w:rPr>
        <w:t>[Company XYZ]</w:t>
      </w:r>
      <w:r w:rsidRPr="7CD5401A">
        <w:rPr>
          <w:rFonts w:ascii="Arial" w:hAnsi="Arial" w:eastAsia="Arial" w:cs="Arial"/>
          <w:color w:val="202020"/>
        </w:rPr>
        <w:t>.</w:t>
      </w:r>
    </w:p>
    <w:p w:rsidRPr="00A82508" w:rsidR="003F61D5" w:rsidP="003F61D5" w:rsidRDefault="003F61D5" w14:paraId="5AF457B3" w14:textId="77777777">
      <w:pPr>
        <w:pStyle w:val="NormalWeb"/>
        <w:shd w:val="clear" w:color="auto" w:fill="FFFFFF" w:themeFill="background1"/>
        <w:spacing w:before="0" w:beforeAutospacing="0" w:after="0" w:afterAutospacing="0" w:line="23" w:lineRule="atLeast"/>
        <w:rPr>
          <w:rFonts w:ascii="Arial" w:hAnsi="Arial" w:eastAsia="Arial" w:cs="Arial"/>
          <w:color w:val="202020"/>
        </w:rPr>
      </w:pPr>
    </w:p>
    <w:p w:rsidR="00A82508" w:rsidP="00021FBC" w:rsidRDefault="7CD5401A" w14:paraId="4C796AB7" w14:textId="12EDED85">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7CD5401A">
        <w:rPr>
          <w:rFonts w:ascii="Arial" w:hAnsi="Arial" w:eastAsia="Arial" w:cs="Arial"/>
          <w:b/>
          <w:bCs/>
          <w:color w:val="202020"/>
        </w:rPr>
        <w:t>Improved Threat Detection &amp; Management</w:t>
      </w:r>
    </w:p>
    <w:p w:rsidR="00A82508" w:rsidP="00312B83" w:rsidRDefault="10AE36E8" w14:paraId="172834D9" w14:textId="4E82802B">
      <w:pPr>
        <w:pStyle w:val="NormalWeb"/>
        <w:shd w:val="clear" w:color="auto" w:fill="FFFFFF" w:themeFill="background1"/>
        <w:spacing w:before="0" w:beforeAutospacing="0" w:after="0" w:afterAutospacing="0" w:line="23" w:lineRule="atLeast"/>
        <w:rPr>
          <w:rFonts w:ascii="Arial" w:hAnsi="Arial" w:eastAsia="Arial" w:cs="Arial"/>
          <w:color w:val="202020"/>
        </w:rPr>
      </w:pPr>
      <w:r w:rsidRPr="10AE36E8">
        <w:rPr>
          <w:rFonts w:ascii="Arial" w:hAnsi="Arial" w:eastAsia="Arial" w:cs="Arial"/>
          <w:color w:val="202020"/>
        </w:rPr>
        <w:t xml:space="preserve">Resolver’s combination of threat software and expert services increases security teams’ ability to get ahead of threats and prevent incidents. By reducing the likelihood of insider threats materializing into incidents workplace violence, theft, or destruction of property, we expected to generate a cost savings of </w:t>
      </w:r>
      <w:r w:rsidRPr="10AE36E8">
        <w:rPr>
          <w:rFonts w:ascii="Arial" w:hAnsi="Arial" w:eastAsia="Arial" w:cs="Arial"/>
          <w:color w:val="202020"/>
          <w:highlight w:val="yellow"/>
        </w:rPr>
        <w:t>[insert cost savings from model]</w:t>
      </w:r>
      <w:r w:rsidRPr="10AE36E8">
        <w:rPr>
          <w:rFonts w:ascii="Arial" w:hAnsi="Arial" w:eastAsia="Arial" w:cs="Arial"/>
          <w:color w:val="202020"/>
        </w:rPr>
        <w:t xml:space="preserve"> for </w:t>
      </w:r>
      <w:r w:rsidRPr="10AE36E8">
        <w:rPr>
          <w:rFonts w:ascii="Arial" w:hAnsi="Arial" w:eastAsia="Arial" w:cs="Arial"/>
          <w:color w:val="202020"/>
          <w:highlight w:val="yellow"/>
        </w:rPr>
        <w:t>[Company XYZ]</w:t>
      </w:r>
      <w:r w:rsidRPr="10AE36E8">
        <w:rPr>
          <w:rFonts w:ascii="Arial" w:hAnsi="Arial" w:eastAsia="Arial" w:cs="Arial"/>
          <w:color w:val="202020"/>
        </w:rPr>
        <w:t>.</w:t>
      </w:r>
    </w:p>
    <w:p w:rsidR="00312B83" w:rsidP="00312B83" w:rsidRDefault="00312B83" w14:paraId="0DBBEC37" w14:textId="77777777">
      <w:pPr>
        <w:pStyle w:val="NormalWeb"/>
        <w:shd w:val="clear" w:color="auto" w:fill="FFFFFF" w:themeFill="background1"/>
        <w:spacing w:before="0" w:beforeAutospacing="0" w:after="0" w:afterAutospacing="0" w:line="23" w:lineRule="atLeast"/>
        <w:rPr>
          <w:rFonts w:ascii="Arial" w:hAnsi="Arial" w:eastAsia="Arial" w:cs="Arial"/>
          <w:color w:val="202020"/>
        </w:rPr>
      </w:pPr>
    </w:p>
    <w:p w:rsidR="00A82508" w:rsidP="00312B83" w:rsidRDefault="7CD5401A" w14:paraId="14E38293" w14:textId="2BD6B53F">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7CD5401A">
        <w:rPr>
          <w:rFonts w:ascii="Arial" w:hAnsi="Arial" w:eastAsia="Arial" w:cs="Arial"/>
          <w:b/>
          <w:bCs/>
          <w:color w:val="202020"/>
        </w:rPr>
        <w:t>Reduced Losses from Incidents</w:t>
      </w:r>
    </w:p>
    <w:p w:rsidR="00A82508" w:rsidP="0084739E" w:rsidRDefault="00F266B9" w14:paraId="79C41764" w14:textId="49DE43C3">
      <w:pPr>
        <w:pStyle w:val="NormalWeb"/>
        <w:shd w:val="clear" w:color="auto" w:fill="FFFFFF" w:themeFill="background1"/>
        <w:spacing w:before="0" w:beforeAutospacing="0" w:after="0" w:afterAutospacing="0" w:line="23" w:lineRule="atLeast"/>
        <w:rPr>
          <w:rFonts w:ascii="Arial" w:hAnsi="Arial" w:eastAsia="Arial" w:cs="Arial"/>
          <w:color w:val="202020"/>
        </w:rPr>
      </w:pPr>
      <w:r>
        <w:rPr>
          <w:rFonts w:ascii="Arial" w:hAnsi="Arial" w:eastAsia="Arial" w:cs="Arial"/>
          <w:color w:val="202020"/>
        </w:rPr>
        <w:t>Resolver’s</w:t>
      </w:r>
      <w:r w:rsidRPr="7CD5401A" w:rsidR="7CD5401A">
        <w:rPr>
          <w:rFonts w:ascii="Arial" w:hAnsi="Arial" w:eastAsia="Arial" w:cs="Arial"/>
          <w:color w:val="202020"/>
        </w:rPr>
        <w:t xml:space="preserve"> </w:t>
      </w:r>
      <w:r w:rsidR="00920B40">
        <w:rPr>
          <w:rFonts w:ascii="Arial" w:hAnsi="Arial" w:eastAsia="Arial" w:cs="Arial"/>
          <w:color w:val="202020"/>
        </w:rPr>
        <w:t xml:space="preserve">incident management </w:t>
      </w:r>
      <w:r w:rsidRPr="7CD5401A" w:rsidR="7CD5401A">
        <w:rPr>
          <w:rFonts w:ascii="Arial" w:hAnsi="Arial" w:eastAsia="Arial" w:cs="Arial"/>
          <w:color w:val="202020"/>
        </w:rPr>
        <w:t xml:space="preserve">platform enables security teams to convert incidents into insights, identify root-causes, and put forth data driven recommendations to improve the security of the organization. This results in lower incident volumes and reduced incident severity for </w:t>
      </w:r>
      <w:r w:rsidR="00B45F81">
        <w:rPr>
          <w:rFonts w:ascii="Arial" w:hAnsi="Arial" w:eastAsia="Arial" w:cs="Arial"/>
          <w:color w:val="202020"/>
        </w:rPr>
        <w:t>Resolver customers</w:t>
      </w:r>
      <w:r w:rsidRPr="7CD5401A" w:rsidR="7CD5401A">
        <w:rPr>
          <w:rFonts w:ascii="Arial" w:hAnsi="Arial" w:eastAsia="Arial" w:cs="Arial"/>
          <w:color w:val="202020"/>
        </w:rPr>
        <w:t>. In fact, on average</w:t>
      </w:r>
      <w:r w:rsidR="00847D91">
        <w:rPr>
          <w:rFonts w:ascii="Arial" w:hAnsi="Arial" w:eastAsia="Arial" w:cs="Arial"/>
          <w:color w:val="202020"/>
        </w:rPr>
        <w:t>,</w:t>
      </w:r>
      <w:r w:rsidRPr="7CD5401A" w:rsidR="7CD5401A">
        <w:rPr>
          <w:rFonts w:ascii="Arial" w:hAnsi="Arial" w:eastAsia="Arial" w:cs="Arial"/>
          <w:color w:val="202020"/>
        </w:rPr>
        <w:t xml:space="preserve"> customers estimate </w:t>
      </w:r>
      <w:r w:rsidR="00847D91">
        <w:rPr>
          <w:rFonts w:ascii="Arial" w:hAnsi="Arial" w:eastAsia="Arial" w:cs="Arial"/>
          <w:color w:val="202020"/>
        </w:rPr>
        <w:t>Resolver</w:t>
      </w:r>
      <w:r w:rsidRPr="7CD5401A" w:rsidR="7CD5401A">
        <w:rPr>
          <w:rFonts w:ascii="Arial" w:hAnsi="Arial" w:eastAsia="Arial" w:cs="Arial"/>
          <w:color w:val="202020"/>
        </w:rPr>
        <w:t xml:space="preserve"> drove a </w:t>
      </w:r>
      <w:r w:rsidRPr="7CD5401A" w:rsidR="7CD5401A">
        <w:rPr>
          <w:rFonts w:ascii="Arial" w:hAnsi="Arial" w:eastAsia="Arial" w:cs="Arial"/>
          <w:color w:val="202020"/>
        </w:rPr>
        <w:lastRenderedPageBreak/>
        <w:t xml:space="preserve">25% reduction in losses from incidents over a three-year period. Given </w:t>
      </w:r>
      <w:r w:rsidRPr="00081B13" w:rsidR="00847D91">
        <w:rPr>
          <w:rFonts w:ascii="Arial" w:hAnsi="Arial" w:eastAsia="Arial" w:cs="Arial"/>
          <w:color w:val="202020"/>
          <w:highlight w:val="yellow"/>
        </w:rPr>
        <w:t>[Company XYZ]</w:t>
      </w:r>
      <w:r w:rsidR="00081B13">
        <w:rPr>
          <w:rFonts w:ascii="Arial" w:hAnsi="Arial" w:eastAsia="Arial" w:cs="Arial"/>
          <w:color w:val="202020"/>
        </w:rPr>
        <w:t>’s</w:t>
      </w:r>
      <w:r w:rsidRPr="7CD5401A" w:rsidR="7CD5401A">
        <w:rPr>
          <w:rFonts w:ascii="Arial" w:hAnsi="Arial" w:eastAsia="Arial" w:cs="Arial"/>
          <w:color w:val="202020"/>
        </w:rPr>
        <w:t xml:space="preserve"> business, we expect this to be worth </w:t>
      </w:r>
      <w:r w:rsidRPr="00081B13" w:rsidR="7CD5401A">
        <w:rPr>
          <w:rFonts w:ascii="Arial" w:hAnsi="Arial" w:eastAsia="Arial" w:cs="Arial"/>
          <w:color w:val="202020"/>
          <w:highlight w:val="yellow"/>
        </w:rPr>
        <w:t>[insert amount from the model]</w:t>
      </w:r>
      <w:r w:rsidRPr="7CD5401A" w:rsidR="7CD5401A">
        <w:rPr>
          <w:rFonts w:ascii="Arial" w:hAnsi="Arial" w:eastAsia="Arial" w:cs="Arial"/>
          <w:color w:val="202020"/>
        </w:rPr>
        <w:t>.</w:t>
      </w:r>
    </w:p>
    <w:p w:rsidRPr="00A82508" w:rsidR="00312B83" w:rsidP="0084739E" w:rsidRDefault="00312B83" w14:paraId="5BD76977" w14:textId="77777777">
      <w:pPr>
        <w:pStyle w:val="NormalWeb"/>
        <w:shd w:val="clear" w:color="auto" w:fill="FFFFFF" w:themeFill="background1"/>
        <w:spacing w:before="0" w:beforeAutospacing="0" w:after="0" w:afterAutospacing="0" w:line="23" w:lineRule="atLeast"/>
        <w:rPr>
          <w:rFonts w:ascii="Arial" w:hAnsi="Arial" w:eastAsia="Arial" w:cs="Arial"/>
          <w:color w:val="202020"/>
        </w:rPr>
      </w:pPr>
    </w:p>
    <w:p w:rsidR="00BB2E73" w:rsidP="00312B83" w:rsidRDefault="7CD5401A" w14:paraId="0F4C8234" w14:textId="1600B316">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7CD5401A">
        <w:rPr>
          <w:rFonts w:ascii="Arial" w:hAnsi="Arial" w:eastAsia="Arial" w:cs="Arial"/>
          <w:b/>
          <w:bCs/>
          <w:color w:val="202020"/>
        </w:rPr>
        <w:t>Improved Guard Force Efficiency</w:t>
      </w:r>
    </w:p>
    <w:p w:rsidR="2047ACEE" w:rsidP="00312B83" w:rsidRDefault="00376334" w14:paraId="4B16622E" w14:textId="5F1BF24F">
      <w:pPr>
        <w:pStyle w:val="NormalWeb"/>
        <w:shd w:val="clear" w:color="auto" w:fill="FFFFFF" w:themeFill="background1"/>
        <w:spacing w:before="0" w:beforeAutospacing="0" w:after="0" w:afterAutospacing="0" w:line="23" w:lineRule="atLeast"/>
        <w:rPr>
          <w:rFonts w:ascii="Arial" w:hAnsi="Arial" w:eastAsia="Arial" w:cs="Arial"/>
          <w:color w:val="202020"/>
        </w:rPr>
      </w:pPr>
      <w:r>
        <w:rPr>
          <w:rFonts w:ascii="Arial" w:hAnsi="Arial" w:eastAsia="Arial" w:cs="Arial"/>
          <w:color w:val="202020"/>
        </w:rPr>
        <w:t>Resolver</w:t>
      </w:r>
      <w:r w:rsidRPr="7CD5401A" w:rsidR="7CD5401A">
        <w:rPr>
          <w:rFonts w:ascii="Arial" w:hAnsi="Arial" w:eastAsia="Arial" w:cs="Arial"/>
          <w:color w:val="202020"/>
        </w:rPr>
        <w:t xml:space="preserve"> provide</w:t>
      </w:r>
      <w:r>
        <w:rPr>
          <w:rFonts w:ascii="Arial" w:hAnsi="Arial" w:eastAsia="Arial" w:cs="Arial"/>
          <w:color w:val="202020"/>
        </w:rPr>
        <w:t>s</w:t>
      </w:r>
      <w:r w:rsidRPr="7CD5401A" w:rsidR="7CD5401A">
        <w:rPr>
          <w:rFonts w:ascii="Arial" w:hAnsi="Arial" w:eastAsia="Arial" w:cs="Arial"/>
          <w:color w:val="202020"/>
        </w:rPr>
        <w:t xml:space="preserve"> the data needed to optimize guard scheduling and post orders. Additionally, </w:t>
      </w:r>
      <w:r>
        <w:rPr>
          <w:rFonts w:ascii="Arial" w:hAnsi="Arial" w:eastAsia="Arial" w:cs="Arial"/>
          <w:color w:val="202020"/>
        </w:rPr>
        <w:t>Resolver</w:t>
      </w:r>
      <w:r w:rsidRPr="7CD5401A" w:rsidR="7CD5401A">
        <w:rPr>
          <w:rFonts w:ascii="Arial" w:hAnsi="Arial" w:eastAsia="Arial" w:cs="Arial"/>
          <w:color w:val="202020"/>
        </w:rPr>
        <w:t xml:space="preserve"> optimize</w:t>
      </w:r>
      <w:r>
        <w:rPr>
          <w:rFonts w:ascii="Arial" w:hAnsi="Arial" w:eastAsia="Arial" w:cs="Arial"/>
          <w:color w:val="202020"/>
        </w:rPr>
        <w:t>s</w:t>
      </w:r>
      <w:r w:rsidRPr="7CD5401A" w:rsidR="7CD5401A">
        <w:rPr>
          <w:rFonts w:ascii="Arial" w:hAnsi="Arial" w:eastAsia="Arial" w:cs="Arial"/>
          <w:color w:val="202020"/>
        </w:rPr>
        <w:t xml:space="preserve"> response times and adherence to SOPs through </w:t>
      </w:r>
      <w:r>
        <w:rPr>
          <w:rFonts w:ascii="Arial" w:hAnsi="Arial" w:eastAsia="Arial" w:cs="Arial"/>
          <w:color w:val="202020"/>
        </w:rPr>
        <w:t>its</w:t>
      </w:r>
      <w:r w:rsidRPr="7CD5401A" w:rsidR="7CD5401A">
        <w:rPr>
          <w:rFonts w:ascii="Arial" w:hAnsi="Arial" w:eastAsia="Arial" w:cs="Arial"/>
          <w:color w:val="202020"/>
        </w:rPr>
        <w:t xml:space="preserve"> mobile app and dispatch module. On average, </w:t>
      </w:r>
      <w:r w:rsidR="00F94C94">
        <w:rPr>
          <w:rFonts w:ascii="Arial" w:hAnsi="Arial" w:eastAsia="Arial" w:cs="Arial"/>
          <w:color w:val="202020"/>
        </w:rPr>
        <w:t>Resolver</w:t>
      </w:r>
      <w:r w:rsidRPr="7CD5401A" w:rsidR="7CD5401A">
        <w:rPr>
          <w:rFonts w:ascii="Arial" w:hAnsi="Arial" w:eastAsia="Arial" w:cs="Arial"/>
          <w:color w:val="202020"/>
        </w:rPr>
        <w:t xml:space="preserve"> customers estimate that </w:t>
      </w:r>
      <w:r w:rsidR="00F94C94">
        <w:rPr>
          <w:rFonts w:ascii="Arial" w:hAnsi="Arial" w:eastAsia="Arial" w:cs="Arial"/>
          <w:color w:val="202020"/>
        </w:rPr>
        <w:t>this</w:t>
      </w:r>
      <w:r w:rsidRPr="7CD5401A" w:rsidR="7CD5401A">
        <w:rPr>
          <w:rFonts w:ascii="Arial" w:hAnsi="Arial" w:eastAsia="Arial" w:cs="Arial"/>
          <w:color w:val="202020"/>
        </w:rPr>
        <w:t xml:space="preserve"> software enabled them to improve the efficiency of their guard force by 25%. </w:t>
      </w:r>
      <w:r w:rsidR="00F94C94">
        <w:rPr>
          <w:rFonts w:ascii="Arial" w:hAnsi="Arial" w:eastAsia="Arial" w:cs="Arial"/>
          <w:color w:val="202020"/>
        </w:rPr>
        <w:t xml:space="preserve">For </w:t>
      </w:r>
      <w:r w:rsidRPr="00081B13" w:rsidR="00F94C94">
        <w:rPr>
          <w:rFonts w:ascii="Arial" w:hAnsi="Arial" w:eastAsia="Arial" w:cs="Arial"/>
          <w:color w:val="202020"/>
          <w:highlight w:val="yellow"/>
        </w:rPr>
        <w:t>[Company XYZ]</w:t>
      </w:r>
      <w:r w:rsidRPr="7CD5401A" w:rsidR="7CD5401A">
        <w:rPr>
          <w:rFonts w:ascii="Arial" w:hAnsi="Arial" w:eastAsia="Arial" w:cs="Arial"/>
          <w:color w:val="202020"/>
        </w:rPr>
        <w:t xml:space="preserve">, we expect this to be worth </w:t>
      </w:r>
      <w:r w:rsidRPr="00F94C94" w:rsidR="7CD5401A">
        <w:rPr>
          <w:rFonts w:ascii="Arial" w:hAnsi="Arial" w:eastAsia="Arial" w:cs="Arial"/>
          <w:color w:val="202020"/>
          <w:highlight w:val="yellow"/>
        </w:rPr>
        <w:t>[insert number from model]</w:t>
      </w:r>
      <w:r w:rsidRPr="7CD5401A" w:rsidR="7CD5401A">
        <w:rPr>
          <w:rFonts w:ascii="Arial" w:hAnsi="Arial" w:eastAsia="Arial" w:cs="Arial"/>
          <w:color w:val="202020"/>
        </w:rPr>
        <w:t>.</w:t>
      </w:r>
    </w:p>
    <w:p w:rsidR="00312B83" w:rsidP="00312B83" w:rsidRDefault="00312B83" w14:paraId="721981DF" w14:textId="77777777">
      <w:pPr>
        <w:pStyle w:val="NormalWeb"/>
        <w:shd w:val="clear" w:color="auto" w:fill="FFFFFF" w:themeFill="background1"/>
        <w:spacing w:before="0" w:beforeAutospacing="0" w:after="0" w:afterAutospacing="0" w:line="23" w:lineRule="atLeast"/>
        <w:rPr>
          <w:rFonts w:ascii="Arial" w:hAnsi="Arial" w:eastAsia="Arial" w:cs="Arial"/>
          <w:color w:val="202020"/>
        </w:rPr>
      </w:pPr>
    </w:p>
    <w:p w:rsidRPr="00C54FD6" w:rsidR="00A82508" w:rsidP="10AE36E8" w:rsidRDefault="7CD5401A" w14:paraId="4364D276" w14:textId="432130A1">
      <w:pPr>
        <w:pStyle w:val="NormalWeb"/>
        <w:shd w:val="clear" w:color="auto" w:fill="FFFFFF" w:themeFill="background1"/>
        <w:spacing w:before="0" w:beforeAutospacing="0" w:after="160" w:afterAutospacing="0" w:line="23" w:lineRule="atLeast"/>
        <w:rPr>
          <w:rFonts w:ascii="Arial" w:hAnsi="Arial" w:eastAsia="Arial" w:cs="Arial"/>
          <w:b/>
          <w:bCs/>
          <w:color w:val="202020"/>
        </w:rPr>
      </w:pPr>
      <w:r w:rsidRPr="7CD5401A">
        <w:rPr>
          <w:rFonts w:ascii="Arial" w:hAnsi="Arial" w:eastAsia="Arial" w:cs="Arial"/>
          <w:b/>
          <w:bCs/>
          <w:color w:val="202020"/>
        </w:rPr>
        <w:t>Increased Efficiency of Site Audits &amp; Risk Assessments</w:t>
      </w:r>
    </w:p>
    <w:p w:rsidR="2047ACEE" w:rsidP="00312B83" w:rsidRDefault="7CD5401A" w14:paraId="24E10D63" w14:textId="78CE5C2D">
      <w:pPr>
        <w:pStyle w:val="NormalWeb"/>
        <w:shd w:val="clear" w:color="auto" w:fill="FFFFFF" w:themeFill="background1"/>
        <w:spacing w:before="0" w:beforeAutospacing="0" w:after="0" w:afterAutospacing="0" w:line="23" w:lineRule="atLeast"/>
        <w:rPr>
          <w:rFonts w:ascii="Arial" w:hAnsi="Arial" w:eastAsia="Arial" w:cs="Arial"/>
          <w:color w:val="202020"/>
        </w:rPr>
      </w:pPr>
      <w:r w:rsidRPr="7CD5401A">
        <w:rPr>
          <w:rFonts w:ascii="Arial" w:hAnsi="Arial" w:eastAsia="Arial" w:cs="Arial"/>
          <w:color w:val="202020"/>
        </w:rPr>
        <w:t xml:space="preserve">Resolver’s SRM application comes with pre-built assessment templates that can be easily tailored to match your sites perfectly. Additionally, </w:t>
      </w:r>
      <w:r w:rsidR="00F94C94">
        <w:rPr>
          <w:rFonts w:ascii="Arial" w:hAnsi="Arial" w:eastAsia="Arial" w:cs="Arial"/>
          <w:color w:val="202020"/>
        </w:rPr>
        <w:t>the</w:t>
      </w:r>
      <w:r w:rsidRPr="7CD5401A">
        <w:rPr>
          <w:rFonts w:ascii="Arial" w:hAnsi="Arial" w:eastAsia="Arial" w:cs="Arial"/>
          <w:color w:val="202020"/>
        </w:rPr>
        <w:t xml:space="preserve"> application provides detailed guidance to your site teams on how to answer questions and what evidence to include. With local teams empowered to complete site audits accurately and independently, </w:t>
      </w:r>
      <w:r w:rsidRPr="0008569B" w:rsidR="0008569B">
        <w:rPr>
          <w:rFonts w:ascii="Arial" w:hAnsi="Arial" w:eastAsia="Arial" w:cs="Arial"/>
          <w:color w:val="202020"/>
          <w:highlight w:val="yellow"/>
        </w:rPr>
        <w:t>[Company XYZ]</w:t>
      </w:r>
      <w:r w:rsidRPr="7CD5401A">
        <w:rPr>
          <w:rFonts w:ascii="Arial" w:hAnsi="Arial" w:eastAsia="Arial" w:cs="Arial"/>
          <w:color w:val="202020"/>
        </w:rPr>
        <w:t xml:space="preserve"> </w:t>
      </w:r>
      <w:r w:rsidR="0008569B">
        <w:rPr>
          <w:rFonts w:ascii="Arial" w:hAnsi="Arial" w:eastAsia="Arial" w:cs="Arial"/>
          <w:color w:val="202020"/>
        </w:rPr>
        <w:t xml:space="preserve">would </w:t>
      </w:r>
      <w:r w:rsidRPr="7CD5401A">
        <w:rPr>
          <w:rFonts w:ascii="Arial" w:hAnsi="Arial" w:eastAsia="Arial" w:cs="Arial"/>
          <w:color w:val="202020"/>
        </w:rPr>
        <w:t xml:space="preserve">no longer need to send consultants or members of </w:t>
      </w:r>
      <w:r w:rsidR="0008569B">
        <w:rPr>
          <w:rFonts w:ascii="Arial" w:hAnsi="Arial" w:eastAsia="Arial" w:cs="Arial"/>
          <w:color w:val="202020"/>
        </w:rPr>
        <w:t>its</w:t>
      </w:r>
      <w:r w:rsidRPr="7CD5401A">
        <w:rPr>
          <w:rFonts w:ascii="Arial" w:hAnsi="Arial" w:eastAsia="Arial" w:cs="Arial"/>
          <w:color w:val="202020"/>
        </w:rPr>
        <w:t xml:space="preserve"> global security team to each site. With this barrier lifted, </w:t>
      </w:r>
      <w:r w:rsidRPr="0008569B" w:rsidR="00553E2A">
        <w:rPr>
          <w:rFonts w:ascii="Arial" w:hAnsi="Arial" w:eastAsia="Arial" w:cs="Arial"/>
          <w:color w:val="202020"/>
          <w:highlight w:val="yellow"/>
        </w:rPr>
        <w:t>[Company XYZ]</w:t>
      </w:r>
      <w:r w:rsidRPr="7CD5401A">
        <w:rPr>
          <w:rFonts w:ascii="Arial" w:hAnsi="Arial" w:eastAsia="Arial" w:cs="Arial"/>
          <w:color w:val="202020"/>
        </w:rPr>
        <w:t xml:space="preserve"> can increase </w:t>
      </w:r>
      <w:r w:rsidR="00553E2A">
        <w:rPr>
          <w:rFonts w:ascii="Arial" w:hAnsi="Arial" w:eastAsia="Arial" w:cs="Arial"/>
          <w:color w:val="202020"/>
        </w:rPr>
        <w:t>its</w:t>
      </w:r>
      <w:r w:rsidRPr="7CD5401A">
        <w:rPr>
          <w:rFonts w:ascii="Arial" w:hAnsi="Arial" w:eastAsia="Arial" w:cs="Arial"/>
          <w:color w:val="202020"/>
        </w:rPr>
        <w:t xml:space="preserve"> audit cadence and coverage while reducing cost. Given the specifics of </w:t>
      </w:r>
      <w:r w:rsidRPr="00081B13" w:rsidR="00951CC2">
        <w:rPr>
          <w:rFonts w:ascii="Arial" w:hAnsi="Arial" w:eastAsia="Arial" w:cs="Arial"/>
          <w:color w:val="202020"/>
          <w:highlight w:val="yellow"/>
        </w:rPr>
        <w:t>[Company XYZ]</w:t>
      </w:r>
      <w:r w:rsidR="00951CC2">
        <w:rPr>
          <w:rFonts w:ascii="Arial" w:hAnsi="Arial" w:eastAsia="Arial" w:cs="Arial"/>
          <w:color w:val="202020"/>
        </w:rPr>
        <w:t>’s</w:t>
      </w:r>
      <w:r w:rsidRPr="7CD5401A">
        <w:rPr>
          <w:rFonts w:ascii="Arial" w:hAnsi="Arial" w:eastAsia="Arial" w:cs="Arial"/>
          <w:color w:val="202020"/>
        </w:rPr>
        <w:t xml:space="preserve"> business, we expect this to be worth </w:t>
      </w:r>
      <w:r w:rsidRPr="00951CC2">
        <w:rPr>
          <w:rFonts w:ascii="Arial" w:hAnsi="Arial" w:eastAsia="Arial" w:cs="Arial"/>
          <w:color w:val="202020"/>
          <w:highlight w:val="yellow"/>
        </w:rPr>
        <w:t>[insert amount from model]</w:t>
      </w:r>
      <w:r w:rsidR="00951CC2">
        <w:rPr>
          <w:rFonts w:ascii="Arial" w:hAnsi="Arial" w:eastAsia="Arial" w:cs="Arial"/>
          <w:color w:val="202020"/>
        </w:rPr>
        <w:t>.</w:t>
      </w:r>
    </w:p>
    <w:p w:rsidR="00312B83" w:rsidP="00312B83" w:rsidRDefault="00312B83" w14:paraId="7AAD86DD" w14:textId="77777777">
      <w:pPr>
        <w:pStyle w:val="NormalWeb"/>
        <w:shd w:val="clear" w:color="auto" w:fill="FFFFFF" w:themeFill="background1"/>
        <w:spacing w:before="0" w:beforeAutospacing="0" w:after="0" w:afterAutospacing="0" w:line="23" w:lineRule="atLeast"/>
        <w:rPr>
          <w:rFonts w:ascii="Arial" w:hAnsi="Arial" w:eastAsia="Arial" w:cs="Arial"/>
          <w:b/>
          <w:bCs/>
          <w:color w:val="202020"/>
        </w:rPr>
      </w:pPr>
    </w:p>
    <w:p w:rsidR="001048A9" w:rsidP="10AE36E8" w:rsidRDefault="2047ACEE" w14:paraId="3131FD7F" w14:textId="77777777">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2047ACEE">
        <w:rPr>
          <w:rFonts w:ascii="Arial" w:hAnsi="Arial" w:eastAsia="Arial" w:cs="Arial"/>
          <w:b/>
          <w:bCs/>
          <w:color w:val="202020"/>
        </w:rPr>
        <w:t>Improved Executive Reporting Efficiency</w:t>
      </w:r>
    </w:p>
    <w:p w:rsidRPr="001048A9" w:rsidR="6243945B" w:rsidP="10AE36E8" w:rsidRDefault="6243945B" w14:paraId="038FD64E" w14:textId="0CFF176A">
      <w:pPr>
        <w:pStyle w:val="NormalWeb"/>
        <w:shd w:val="clear" w:color="auto" w:fill="FFFFFF" w:themeFill="background1"/>
        <w:spacing w:before="0" w:beforeAutospacing="0" w:after="160" w:afterAutospacing="0" w:line="23" w:lineRule="atLeast"/>
        <w:rPr>
          <w:rFonts w:ascii="Arial" w:hAnsi="Arial" w:eastAsia="Arial" w:cs="Arial"/>
          <w:color w:val="202020"/>
        </w:rPr>
      </w:pPr>
      <w:r w:rsidRPr="6243945B">
        <w:rPr>
          <w:rFonts w:ascii="Arial" w:hAnsi="Arial" w:eastAsia="Arial" w:cs="Arial"/>
          <w:color w:val="202020"/>
        </w:rPr>
        <w:t xml:space="preserve">By enabling teams to centralize, standardize, and efficiently tag their security data, Resolver allows for effective and efficient executive reporting. From there, Resolver’s </w:t>
      </w:r>
      <w:r w:rsidRPr="6243945B">
        <w:rPr>
          <w:rFonts w:ascii="Arial" w:hAnsi="Arial" w:eastAsia="Arial" w:cs="Arial"/>
          <w:color w:val="202020"/>
        </w:rPr>
        <w:lastRenderedPageBreak/>
        <w:t>included risk intelligence dashboards empower customers to build and automate highly custom and visually engaging strategic overviews and operational summaries. Due to this, Resolver customers estimate that their reporting efficiency improved by 40% after adopting this tool.</w:t>
      </w:r>
      <w:r w:rsidRPr="00405244" w:rsidR="00405244">
        <w:rPr>
          <w:rFonts w:ascii="Arial" w:hAnsi="Arial" w:eastAsia="Arial" w:cs="Arial"/>
          <w:color w:val="202020"/>
        </w:rPr>
        <w:t xml:space="preserve"> </w:t>
      </w:r>
      <w:r w:rsidR="00405244">
        <w:rPr>
          <w:rFonts w:ascii="Arial" w:hAnsi="Arial" w:eastAsia="Arial" w:cs="Arial"/>
          <w:color w:val="202020"/>
        </w:rPr>
        <w:t xml:space="preserve">For </w:t>
      </w:r>
      <w:r w:rsidRPr="00081B13" w:rsidR="00405244">
        <w:rPr>
          <w:rFonts w:ascii="Arial" w:hAnsi="Arial" w:eastAsia="Arial" w:cs="Arial"/>
          <w:color w:val="202020"/>
          <w:highlight w:val="yellow"/>
        </w:rPr>
        <w:t>[Company XYZ]</w:t>
      </w:r>
      <w:r w:rsidRPr="7CD5401A" w:rsidR="00405244">
        <w:rPr>
          <w:rFonts w:ascii="Arial" w:hAnsi="Arial" w:eastAsia="Arial" w:cs="Arial"/>
          <w:color w:val="202020"/>
        </w:rPr>
        <w:t xml:space="preserve">, we expect this to be worth </w:t>
      </w:r>
      <w:r w:rsidRPr="00F94C94" w:rsidR="00405244">
        <w:rPr>
          <w:rFonts w:ascii="Arial" w:hAnsi="Arial" w:eastAsia="Arial" w:cs="Arial"/>
          <w:color w:val="202020"/>
          <w:highlight w:val="yellow"/>
        </w:rPr>
        <w:t>[insert number from model]</w:t>
      </w:r>
    </w:p>
    <w:p w:rsidR="006F06B8" w:rsidP="0057428A" w:rsidRDefault="006F06B8" w14:paraId="42F72CE6" w14:textId="4DA23601">
      <w:pPr>
        <w:spacing w:line="23" w:lineRule="atLeast"/>
        <w:jc w:val="both"/>
        <w:rPr>
          <w:rFonts w:eastAsia="Arial" w:cs="Arial"/>
          <w:b/>
          <w:bCs/>
          <w:color w:val="202020"/>
        </w:rPr>
      </w:pPr>
    </w:p>
    <w:p w:rsidR="36A2521A" w:rsidP="10AE36E8" w:rsidRDefault="42514F6E" w14:paraId="6469A3BB" w14:textId="04488A79" w14:noSpellErr="1">
      <w:pPr>
        <w:pStyle w:val="Heading5"/>
        <w:spacing w:before="0" w:after="160" w:line="23" w:lineRule="atLeast"/>
        <w:rPr>
          <w:sz w:val="32"/>
          <w:szCs w:val="32"/>
        </w:rPr>
      </w:pPr>
      <w:bookmarkStart w:name="_Toc1011060012" w:id="200826644"/>
      <w:r w:rsidRPr="7CF41AE2" w:rsidR="7CF41AE2">
        <w:rPr>
          <w:sz w:val="32"/>
          <w:szCs w:val="32"/>
        </w:rPr>
        <w:t>ROI Analysis</w:t>
      </w:r>
      <w:bookmarkEnd w:id="200826644"/>
    </w:p>
    <w:p w:rsidR="006F06B8" w:rsidP="0057428A" w:rsidRDefault="42514F6E" w14:paraId="68ECFE60" w14:textId="6998AE75">
      <w:pPr>
        <w:spacing w:line="23" w:lineRule="atLeast"/>
        <w:rPr>
          <w:rFonts w:eastAsia="Arial" w:cs="Arial"/>
          <w:sz w:val="24"/>
          <w:szCs w:val="24"/>
          <w:highlight w:val="yellow"/>
        </w:rPr>
      </w:pPr>
      <w:r w:rsidRPr="42514F6E">
        <w:rPr>
          <w:b/>
          <w:bCs/>
          <w:sz w:val="24"/>
          <w:szCs w:val="24"/>
          <w:highlight w:val="yellow"/>
        </w:rPr>
        <w:t xml:space="preserve">Table: </w:t>
      </w:r>
      <w:r w:rsidRPr="42514F6E">
        <w:rPr>
          <w:sz w:val="24"/>
          <w:szCs w:val="24"/>
          <w:highlight w:val="yellow"/>
        </w:rPr>
        <w:t>Once your valuation is complete, please add a screenshot of the final table like what is shown below and be sure to attach the full model when you send the case to the customer.</w:t>
      </w:r>
    </w:p>
    <w:p w:rsidR="006F06B8" w:rsidP="0057428A" w:rsidRDefault="3FC69669" w14:paraId="2F60C060" w14:textId="5EAC8B3C">
      <w:pPr>
        <w:spacing w:line="23" w:lineRule="atLeast"/>
        <w:rPr>
          <w:sz w:val="24"/>
          <w:szCs w:val="24"/>
        </w:rPr>
      </w:pPr>
      <w:r w:rsidRPr="3FC69669">
        <w:rPr>
          <w:sz w:val="24"/>
          <w:szCs w:val="24"/>
        </w:rPr>
        <w:t xml:space="preserve">The following table summarizes the quantifiable benefits in the form of an ROI calculation for </w:t>
      </w:r>
      <w:r w:rsidRPr="3FC69669">
        <w:rPr>
          <w:sz w:val="24"/>
          <w:szCs w:val="24"/>
          <w:highlight w:val="yellow"/>
        </w:rPr>
        <w:t>COMPANY XYZ</w:t>
      </w:r>
      <w:r w:rsidRPr="3FC69669">
        <w:rPr>
          <w:sz w:val="24"/>
          <w:szCs w:val="24"/>
        </w:rPr>
        <w:t xml:space="preserve">. Based on average benefits seen by teams using Resolver, the estimated 3-year ROI is </w:t>
      </w:r>
      <w:r w:rsidRPr="3FC69669">
        <w:rPr>
          <w:sz w:val="24"/>
          <w:szCs w:val="24"/>
          <w:highlight w:val="yellow"/>
        </w:rPr>
        <w:t>(insert total ROI from excel sheet)</w:t>
      </w:r>
      <w:r w:rsidRPr="3FC69669">
        <w:rPr>
          <w:sz w:val="24"/>
          <w:szCs w:val="24"/>
        </w:rPr>
        <w:t>.</w:t>
      </w:r>
    </w:p>
    <w:p w:rsidR="005D0574" w:rsidP="00FB1A34" w:rsidRDefault="3FC69669" w14:paraId="2EDAC519" w14:textId="1E53DE13">
      <w:pPr>
        <w:spacing w:line="23" w:lineRule="atLeast"/>
        <w:rPr>
          <w:highlight w:val="yellow"/>
        </w:rPr>
      </w:pPr>
      <w:r>
        <w:rPr>
          <w:noProof/>
        </w:rPr>
        <w:lastRenderedPageBreak/>
        <w:drawing>
          <wp:inline distT="0" distB="0" distL="0" distR="0" wp14:anchorId="6536155C" wp14:editId="5F375B39">
            <wp:extent cx="5943600" cy="1981200"/>
            <wp:effectExtent l="0" t="0" r="0" b="0"/>
            <wp:docPr id="476794294" name="Picture 476794294"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rsidR="42514F6E" w:rsidP="10AE36E8" w:rsidRDefault="3FC69669" w14:paraId="115BBDB9" w14:textId="39A120E9">
      <w:pPr>
        <w:spacing w:after="0" w:line="23" w:lineRule="atLeast"/>
        <w:rPr>
          <w:highlight w:val="yellow"/>
        </w:rPr>
      </w:pPr>
      <w:r w:rsidRPr="3FC69669">
        <w:rPr>
          <w:sz w:val="24"/>
          <w:szCs w:val="24"/>
        </w:rPr>
        <w:t xml:space="preserve">For details on all calculations, including input values and assumptions, refer to this spreadsheet: </w:t>
      </w:r>
      <w:r w:rsidRPr="3FC69669">
        <w:rPr>
          <w:sz w:val="24"/>
          <w:szCs w:val="24"/>
          <w:highlight w:val="yellow"/>
        </w:rPr>
        <w:t>(insert Highspot pitch link for excel spreadsheet)</w:t>
      </w:r>
    </w:p>
    <w:p w:rsidR="10AE36E8" w:rsidP="10AE36E8" w:rsidRDefault="10AE36E8" w14:paraId="16C0CD21" w14:textId="17B09196"/>
    <w:p w:rsidR="42514F6E" w:rsidP="10AE36E8" w:rsidRDefault="005E144B" w14:paraId="2CA95ACC" w14:textId="1F589764" w14:noSpellErr="1">
      <w:pPr>
        <w:pStyle w:val="Heading5"/>
        <w:spacing w:before="0" w:after="160" w:line="23" w:lineRule="atLeast"/>
        <w:rPr>
          <w:rFonts w:eastAsia="Tahoma"/>
          <w:sz w:val="32"/>
          <w:szCs w:val="32"/>
        </w:rPr>
      </w:pPr>
      <w:bookmarkStart w:name="_Toc469914200" w:id="642617188"/>
      <w:r w:rsidRPr="7CF41AE2" w:rsidR="7CF41AE2">
        <w:rPr>
          <w:rFonts w:eastAsia="Tahoma"/>
          <w:sz w:val="32"/>
          <w:szCs w:val="32"/>
        </w:rPr>
        <w:t>Other</w:t>
      </w:r>
      <w:r w:rsidRPr="7CF41AE2" w:rsidR="7CF41AE2">
        <w:rPr>
          <w:rFonts w:eastAsia="Tahoma"/>
          <w:sz w:val="32"/>
          <w:szCs w:val="32"/>
        </w:rPr>
        <w:t xml:space="preserve"> Benefits</w:t>
      </w:r>
      <w:bookmarkEnd w:id="642617188"/>
    </w:p>
    <w:p w:rsidR="42514F6E" w:rsidP="0057428A" w:rsidRDefault="42514F6E" w14:paraId="1617285B" w14:textId="0F27AB39">
      <w:pPr>
        <w:spacing w:line="23" w:lineRule="atLeast"/>
        <w:jc w:val="both"/>
        <w:rPr>
          <w:rFonts w:eastAsia="Arial" w:cs="Arial"/>
          <w:b/>
          <w:bCs/>
          <w:color w:val="202020"/>
          <w:sz w:val="24"/>
          <w:szCs w:val="24"/>
        </w:rPr>
      </w:pPr>
      <w:r w:rsidRPr="42514F6E">
        <w:rPr>
          <w:rFonts w:eastAsia="Arial" w:cs="Arial"/>
          <w:b/>
          <w:bCs/>
          <w:color w:val="202020"/>
          <w:sz w:val="24"/>
          <w:szCs w:val="24"/>
        </w:rPr>
        <w:t>Easy Adoption, Configuration &amp; Scalability</w:t>
      </w:r>
    </w:p>
    <w:p w:rsidR="42514F6E" w:rsidP="00FB1A34" w:rsidRDefault="42514F6E" w14:paraId="278C1189" w14:textId="38E2A24C">
      <w:pPr>
        <w:spacing w:after="0" w:line="23" w:lineRule="atLeast"/>
        <w:rPr>
          <w:rFonts w:eastAsia="Arial" w:cs="Arial"/>
          <w:color w:val="202020"/>
          <w:sz w:val="24"/>
          <w:szCs w:val="24"/>
        </w:rPr>
      </w:pPr>
      <w:r w:rsidRPr="42514F6E">
        <w:rPr>
          <w:rFonts w:eastAsia="Arial" w:cs="Arial"/>
          <w:color w:val="202020"/>
          <w:sz w:val="24"/>
          <w:szCs w:val="24"/>
        </w:rPr>
        <w:t xml:space="preserve">Resolver is a no-code platform, with simple drag-n-drop tools to help users customize workflows, </w:t>
      </w:r>
      <w:r w:rsidRPr="42514F6E" w:rsidR="000A5C9E">
        <w:rPr>
          <w:rFonts w:eastAsia="Arial" w:cs="Arial"/>
          <w:color w:val="202020"/>
          <w:sz w:val="24"/>
          <w:szCs w:val="24"/>
        </w:rPr>
        <w:t>forms,</w:t>
      </w:r>
      <w:r w:rsidRPr="42514F6E">
        <w:rPr>
          <w:rFonts w:eastAsia="Arial" w:cs="Arial"/>
          <w:color w:val="202020"/>
          <w:sz w:val="24"/>
          <w:szCs w:val="24"/>
        </w:rPr>
        <w:t xml:space="preserve"> and reports to align to exactly how their organization operates. </w:t>
      </w:r>
      <w:r w:rsidR="000A5C9E">
        <w:rPr>
          <w:rFonts w:eastAsia="Arial" w:cs="Arial"/>
          <w:color w:val="202020"/>
          <w:sz w:val="24"/>
          <w:szCs w:val="24"/>
        </w:rPr>
        <w:t>R</w:t>
      </w:r>
      <w:r w:rsidRPr="42514F6E">
        <w:rPr>
          <w:rFonts w:eastAsia="Arial" w:cs="Arial"/>
          <w:color w:val="202020"/>
          <w:sz w:val="24"/>
          <w:szCs w:val="24"/>
        </w:rPr>
        <w:t>esolver also simplifies the adoption and integration process and allows clients to plug into its internal networks and systems, reducing manual effort, improving synchronization, and providing live up-to-date information across the organization.</w:t>
      </w:r>
    </w:p>
    <w:p w:rsidR="00FB1A34" w:rsidP="00FB1A34" w:rsidRDefault="00FB1A34" w14:paraId="79002893" w14:textId="77777777">
      <w:pPr>
        <w:spacing w:after="0" w:line="23" w:lineRule="atLeast"/>
        <w:rPr>
          <w:rFonts w:eastAsia="Arial" w:cs="Arial"/>
          <w:color w:val="202020"/>
          <w:sz w:val="24"/>
          <w:szCs w:val="24"/>
        </w:rPr>
      </w:pPr>
    </w:p>
    <w:p w:rsidR="42514F6E" w:rsidP="0057428A" w:rsidRDefault="42514F6E" w14:paraId="6D3C2D23" w14:textId="319D7CDF">
      <w:pPr>
        <w:spacing w:line="23" w:lineRule="atLeast"/>
        <w:rPr>
          <w:rFonts w:eastAsia="Arial" w:cs="Arial"/>
          <w:b/>
          <w:bCs/>
          <w:color w:val="202020"/>
          <w:sz w:val="24"/>
          <w:szCs w:val="24"/>
        </w:rPr>
      </w:pPr>
      <w:r w:rsidRPr="42514F6E">
        <w:rPr>
          <w:rFonts w:eastAsia="Arial" w:cs="Arial"/>
          <w:b/>
          <w:bCs/>
          <w:color w:val="202020"/>
          <w:sz w:val="24"/>
          <w:szCs w:val="24"/>
        </w:rPr>
        <w:t xml:space="preserve">Kroll and Resolver Expertise </w:t>
      </w:r>
    </w:p>
    <w:p w:rsidR="0052165F" w:rsidP="0057428A" w:rsidRDefault="42514F6E" w14:paraId="5A4E7B04" w14:textId="1E0190F8">
      <w:pPr>
        <w:spacing w:line="23" w:lineRule="atLeast"/>
        <w:rPr>
          <w:rFonts w:eastAsia="Arial" w:cs="Arial"/>
          <w:color w:val="202020"/>
          <w:sz w:val="24"/>
          <w:szCs w:val="24"/>
        </w:rPr>
      </w:pPr>
      <w:r w:rsidRPr="42514F6E">
        <w:rPr>
          <w:rFonts w:eastAsia="Arial" w:cs="Arial"/>
          <w:color w:val="202020"/>
          <w:sz w:val="24"/>
          <w:szCs w:val="24"/>
        </w:rPr>
        <w:lastRenderedPageBreak/>
        <w:t xml:space="preserve">Unlike other standalone </w:t>
      </w:r>
      <w:r w:rsidR="000A5C9E">
        <w:rPr>
          <w:rFonts w:eastAsia="Arial" w:cs="Arial"/>
          <w:color w:val="202020"/>
          <w:sz w:val="24"/>
          <w:szCs w:val="24"/>
        </w:rPr>
        <w:t>Corporate Security</w:t>
      </w:r>
      <w:r w:rsidRPr="42514F6E">
        <w:rPr>
          <w:rFonts w:eastAsia="Arial" w:cs="Arial"/>
          <w:color w:val="202020"/>
          <w:sz w:val="24"/>
          <w:szCs w:val="24"/>
        </w:rPr>
        <w:t xml:space="preserve"> providers, Resolver, a part of Kroll, delivers both innovative software combined with industry best advisory services</w:t>
      </w:r>
      <w:r w:rsidR="00710727">
        <w:rPr>
          <w:rFonts w:eastAsia="Arial" w:cs="Arial"/>
          <w:color w:val="202020"/>
          <w:sz w:val="24"/>
          <w:szCs w:val="24"/>
        </w:rPr>
        <w:t xml:space="preserve"> – such as a partnership on threat advisory services</w:t>
      </w:r>
      <w:r w:rsidRPr="42514F6E">
        <w:rPr>
          <w:rFonts w:eastAsia="Arial" w:cs="Arial"/>
          <w:color w:val="202020"/>
          <w:sz w:val="24"/>
          <w:szCs w:val="24"/>
        </w:rPr>
        <w:t>. Our customers get best practice recommendations and research insights alongside an integrated technology solution to help clients gain financial and human capital cost efficiencies.</w:t>
      </w:r>
    </w:p>
    <w:p w:rsidRPr="00FB1A34" w:rsidR="00FB1A34" w:rsidP="0057428A" w:rsidRDefault="00FB1A34" w14:paraId="0B023B6B" w14:textId="77777777">
      <w:pPr>
        <w:spacing w:line="23" w:lineRule="atLeast"/>
        <w:rPr>
          <w:rFonts w:eastAsia="Arial" w:cs="Arial"/>
          <w:color w:val="202020"/>
          <w:sz w:val="24"/>
          <w:szCs w:val="24"/>
        </w:rPr>
      </w:pPr>
    </w:p>
    <w:p w:rsidRPr="00AC7685" w:rsidR="008E3BFA" w:rsidP="0057428A" w:rsidRDefault="3FC69669" w14:paraId="1B471E96" w14:textId="283357D4">
      <w:pPr>
        <w:spacing w:line="23" w:lineRule="atLeast"/>
        <w:rPr>
          <w:rFonts w:ascii="Tahoma" w:hAnsi="Tahoma" w:eastAsiaTheme="majorEastAsia"/>
          <w:b/>
          <w:bCs/>
          <w:color w:val="5981B9" w:themeColor="accent4"/>
          <w:sz w:val="32"/>
          <w:szCs w:val="32"/>
        </w:rPr>
      </w:pPr>
      <w:r w:rsidRPr="3FC69669">
        <w:rPr>
          <w:rFonts w:ascii="Tahoma" w:hAnsi="Tahoma" w:eastAsiaTheme="majorEastAsia"/>
          <w:b/>
          <w:bCs/>
          <w:color w:val="5981B9" w:themeColor="accent4"/>
          <w:sz w:val="32"/>
          <w:szCs w:val="32"/>
        </w:rPr>
        <w:t>Risk-Mitigation</w:t>
      </w:r>
    </w:p>
    <w:p w:rsidR="00AC7685" w:rsidP="0057428A" w:rsidRDefault="69182E61" w14:paraId="214FD990" w14:textId="032F2806">
      <w:pPr>
        <w:spacing w:line="23" w:lineRule="atLeast"/>
        <w:rPr>
          <w:sz w:val="28"/>
          <w:szCs w:val="28"/>
        </w:rPr>
      </w:pPr>
      <w:r w:rsidRPr="6243945B">
        <w:rPr>
          <w:sz w:val="24"/>
          <w:szCs w:val="24"/>
        </w:rPr>
        <w:t xml:space="preserve">As with any software implementation, there are a few risks that you should be aware of and ready to mitigate. We’ve outlined these risks and how Resolver ensures you are ready to manage them below.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095"/>
        <w:gridCol w:w="5220"/>
      </w:tblGrid>
      <w:tr w:rsidR="69182E61" w:rsidTr="69182E61" w14:paraId="4FEF54B2" w14:textId="77777777">
        <w:trPr>
          <w:trHeight w:val="585"/>
        </w:trPr>
        <w:tc>
          <w:tcPr>
            <w:tcW w:w="4095" w:type="dxa"/>
            <w:tcBorders>
              <w:top w:val="single" w:color="46A095" w:themeColor="accent1" w:sz="8" w:space="0"/>
              <w:left w:val="single" w:color="46A095" w:themeColor="accent1" w:sz="8" w:space="0"/>
              <w:bottom w:val="single" w:color="46A095" w:themeColor="accent1" w:sz="8" w:space="0"/>
              <w:right w:val="nil"/>
            </w:tcBorders>
            <w:shd w:val="clear" w:color="auto" w:fill="46A095" w:themeFill="accent1"/>
            <w:vAlign w:val="center"/>
          </w:tcPr>
          <w:p w:rsidR="69182E61" w:rsidP="0057428A" w:rsidRDefault="69182E61" w14:paraId="164A9719" w14:textId="5FEE8866">
            <w:pPr>
              <w:spacing w:line="23" w:lineRule="atLeast"/>
              <w:jc w:val="center"/>
            </w:pPr>
            <w:r w:rsidRPr="69182E61">
              <w:rPr>
                <w:rFonts w:eastAsia="Arial" w:cs="Arial"/>
                <w:b/>
                <w:bCs/>
                <w:color w:val="FFFFFF" w:themeColor="background1"/>
              </w:rPr>
              <w:t xml:space="preserve">Risk </w:t>
            </w:r>
            <w:r w:rsidRPr="69182E61">
              <w:rPr>
                <w:rFonts w:eastAsia="Arial" w:cs="Arial"/>
                <w:color w:val="FFFFFF" w:themeColor="background1"/>
              </w:rPr>
              <w:t xml:space="preserve"> </w:t>
            </w:r>
          </w:p>
        </w:tc>
        <w:tc>
          <w:tcPr>
            <w:tcW w:w="5220" w:type="dxa"/>
            <w:tcBorders>
              <w:top w:val="single" w:color="46A095" w:themeColor="accent1" w:sz="8" w:space="0"/>
              <w:left w:val="nil"/>
              <w:bottom w:val="single" w:color="46A095" w:themeColor="accent1" w:sz="8" w:space="0"/>
              <w:right w:val="single" w:color="46A095" w:themeColor="accent1" w:sz="8" w:space="0"/>
            </w:tcBorders>
            <w:shd w:val="clear" w:color="auto" w:fill="46A095" w:themeFill="accent1"/>
            <w:vAlign w:val="center"/>
          </w:tcPr>
          <w:p w:rsidR="69182E61" w:rsidP="0057428A" w:rsidRDefault="69182E61" w14:paraId="7DE5CA42" w14:textId="31C9CDB3">
            <w:pPr>
              <w:spacing w:line="23" w:lineRule="atLeast"/>
              <w:jc w:val="center"/>
            </w:pPr>
            <w:r w:rsidRPr="69182E61">
              <w:rPr>
                <w:rFonts w:eastAsia="Arial" w:cs="Arial"/>
                <w:b/>
                <w:bCs/>
                <w:color w:val="FFFFFF" w:themeColor="background1"/>
              </w:rPr>
              <w:t xml:space="preserve">Mitigation/Control </w:t>
            </w:r>
            <w:r w:rsidRPr="69182E61">
              <w:rPr>
                <w:rFonts w:eastAsia="Arial" w:cs="Arial"/>
                <w:color w:val="FFFFFF" w:themeColor="background1"/>
              </w:rPr>
              <w:t xml:space="preserve"> </w:t>
            </w:r>
          </w:p>
        </w:tc>
      </w:tr>
      <w:tr w:rsidR="69182E61" w:rsidTr="69182E61" w14:paraId="59616D60" w14:textId="77777777">
        <w:trPr>
          <w:trHeight w:val="540"/>
        </w:trPr>
        <w:tc>
          <w:tcPr>
            <w:tcW w:w="4095" w:type="dxa"/>
            <w:tcBorders>
              <w:top w:val="single" w:color="46A095" w:themeColor="accent1" w:sz="8" w:space="0"/>
              <w:left w:val="single" w:color="8ACBC3" w:themeColor="accent1" w:themeTint="99" w:sz="8" w:space="0"/>
              <w:bottom w:val="single" w:color="8ACBC3" w:themeColor="accent1" w:themeTint="99" w:sz="8" w:space="0"/>
              <w:right w:val="single" w:color="8ACBC3" w:themeColor="accent1" w:themeTint="99" w:sz="8" w:space="0"/>
            </w:tcBorders>
            <w:shd w:val="clear" w:color="auto" w:fill="D8EEEB" w:themeFill="accent1" w:themeFillTint="33"/>
            <w:vAlign w:val="center"/>
          </w:tcPr>
          <w:p w:rsidR="69182E61" w:rsidP="0057428A" w:rsidRDefault="69182E61" w14:paraId="0827A891" w14:textId="242316C7">
            <w:pPr>
              <w:spacing w:line="23" w:lineRule="atLeast"/>
            </w:pPr>
            <w:r w:rsidRPr="69182E61">
              <w:rPr>
                <w:rFonts w:eastAsia="Arial" w:cs="Arial"/>
                <w:b/>
                <w:bCs/>
                <w:sz w:val="20"/>
                <w:szCs w:val="20"/>
                <w:lang w:val="en-US"/>
              </w:rPr>
              <w:t>Vendor ability to deliver within budget</w:t>
            </w:r>
            <w:r w:rsidRPr="69182E61">
              <w:rPr>
                <w:rFonts w:eastAsia="Arial" w:cs="Arial"/>
                <w:b/>
                <w:bCs/>
                <w:sz w:val="20"/>
                <w:szCs w:val="20"/>
              </w:rPr>
              <w:t xml:space="preserve">  </w:t>
            </w:r>
            <w:r w:rsidRPr="69182E61">
              <w:rPr>
                <w:rFonts w:eastAsia="Arial" w:cs="Arial"/>
                <w:sz w:val="20"/>
                <w:szCs w:val="20"/>
              </w:rPr>
              <w:t xml:space="preserve"> </w:t>
            </w:r>
          </w:p>
        </w:tc>
        <w:tc>
          <w:tcPr>
            <w:tcW w:w="5220" w:type="dxa"/>
            <w:tcBorders>
              <w:top w:val="single" w:color="46A095" w:themeColor="accent1" w:sz="8" w:space="0"/>
              <w:left w:val="single" w:color="8ACBC3" w:themeColor="accent1" w:themeTint="99" w:sz="8" w:space="0"/>
              <w:bottom w:val="single" w:color="8ACBC3" w:themeColor="accent1" w:themeTint="99" w:sz="8" w:space="0"/>
              <w:right w:val="single" w:color="8ACBC3" w:themeColor="accent1" w:themeTint="99" w:sz="8" w:space="0"/>
            </w:tcBorders>
            <w:shd w:val="clear" w:color="auto" w:fill="D8EEEB" w:themeFill="accent1" w:themeFillTint="33"/>
            <w:vAlign w:val="center"/>
          </w:tcPr>
          <w:p w:rsidR="69182E61" w:rsidP="0057428A" w:rsidRDefault="69182E61" w14:paraId="3DF71C9A" w14:textId="64CD88DF">
            <w:pPr>
              <w:pStyle w:val="ListParagraph"/>
              <w:numPr>
                <w:ilvl w:val="0"/>
                <w:numId w:val="11"/>
              </w:numPr>
              <w:spacing w:line="23" w:lineRule="atLeast"/>
            </w:pPr>
            <w:r w:rsidRPr="69182E61">
              <w:t xml:space="preserve">Will validate with </w:t>
            </w:r>
            <w:proofErr w:type="gramStart"/>
            <w:r w:rsidRPr="69182E61">
              <w:t>references</w:t>
            </w:r>
            <w:proofErr w:type="gramEnd"/>
            <w:r w:rsidRPr="69182E61">
              <w:t xml:space="preserve">  </w:t>
            </w:r>
          </w:p>
          <w:p w:rsidR="69182E61" w:rsidP="0057428A" w:rsidRDefault="69182E61" w14:paraId="2912D6BE" w14:textId="1EDFDE6D">
            <w:pPr>
              <w:pStyle w:val="ListParagraph"/>
              <w:numPr>
                <w:ilvl w:val="0"/>
                <w:numId w:val="11"/>
              </w:numPr>
              <w:spacing w:line="23" w:lineRule="atLeast"/>
            </w:pPr>
            <w:r w:rsidRPr="69182E61">
              <w:t xml:space="preserve">Resolver has successfully completed over 96% of their implementations on our products (over 500 implementations since 2020 alone)  </w:t>
            </w:r>
          </w:p>
        </w:tc>
      </w:tr>
      <w:tr w:rsidR="69182E61" w:rsidTr="69182E61" w14:paraId="6C5030F5" w14:textId="77777777">
        <w:trPr>
          <w:trHeight w:val="585"/>
        </w:trPr>
        <w:tc>
          <w:tcPr>
            <w:tcW w:w="4095" w:type="dxa"/>
            <w:tcBorders>
              <w:top w:val="single" w:color="8ACBC3" w:themeColor="accent1" w:themeTint="99" w:sz="8" w:space="0"/>
              <w:left w:val="single" w:color="8ACBC3" w:themeColor="accent1" w:themeTint="99" w:sz="8" w:space="0"/>
              <w:bottom w:val="single" w:color="8ACBC3" w:themeColor="accent1" w:themeTint="99" w:sz="8" w:space="0"/>
              <w:right w:val="single" w:color="8ACBC3" w:themeColor="accent1" w:themeTint="99" w:sz="8" w:space="0"/>
            </w:tcBorders>
            <w:vAlign w:val="center"/>
          </w:tcPr>
          <w:p w:rsidR="69182E61" w:rsidP="0057428A" w:rsidRDefault="69182E61" w14:paraId="2F98BBCF" w14:textId="2177D986">
            <w:pPr>
              <w:spacing w:line="23" w:lineRule="atLeast"/>
            </w:pPr>
            <w:r w:rsidRPr="69182E61">
              <w:rPr>
                <w:rFonts w:eastAsia="Arial" w:cs="Arial"/>
                <w:b/>
                <w:bCs/>
                <w:sz w:val="20"/>
                <w:szCs w:val="20"/>
                <w:lang w:val="en-US"/>
              </w:rPr>
              <w:t>Implementation Timeline</w:t>
            </w:r>
            <w:r w:rsidRPr="69182E61">
              <w:rPr>
                <w:rFonts w:eastAsia="Arial" w:cs="Arial"/>
                <w:b/>
                <w:bCs/>
                <w:sz w:val="20"/>
                <w:szCs w:val="20"/>
              </w:rPr>
              <w:t xml:space="preserve"> </w:t>
            </w:r>
            <w:r w:rsidRPr="69182E61">
              <w:rPr>
                <w:rFonts w:eastAsia="Arial" w:cs="Arial"/>
                <w:sz w:val="20"/>
                <w:szCs w:val="20"/>
              </w:rPr>
              <w:t xml:space="preserve"> </w:t>
            </w:r>
          </w:p>
        </w:tc>
        <w:tc>
          <w:tcPr>
            <w:tcW w:w="5220" w:type="dxa"/>
            <w:tcBorders>
              <w:top w:val="single" w:color="8ACBC3" w:themeColor="accent1" w:themeTint="99" w:sz="8" w:space="0"/>
              <w:left w:val="single" w:color="8ACBC3" w:themeColor="accent1" w:themeTint="99" w:sz="8" w:space="0"/>
              <w:bottom w:val="single" w:color="8ACBC3" w:themeColor="accent1" w:themeTint="99" w:sz="8" w:space="0"/>
              <w:right w:val="single" w:color="8ACBC3" w:themeColor="accent1" w:themeTint="99" w:sz="8" w:space="0"/>
            </w:tcBorders>
            <w:vAlign w:val="center"/>
          </w:tcPr>
          <w:p w:rsidR="69182E61" w:rsidP="0057428A" w:rsidRDefault="69182E61" w14:paraId="692C4578" w14:textId="5EA25F5D">
            <w:pPr>
              <w:pStyle w:val="ListParagraph"/>
              <w:numPr>
                <w:ilvl w:val="0"/>
                <w:numId w:val="10"/>
              </w:numPr>
              <w:spacing w:line="23" w:lineRule="atLeast"/>
            </w:pPr>
            <w:r w:rsidRPr="69182E61">
              <w:t xml:space="preserve">White glove implementation </w:t>
            </w:r>
          </w:p>
          <w:p w:rsidR="69182E61" w:rsidP="0057428A" w:rsidRDefault="69182E61" w14:paraId="6E49C65A" w14:textId="64078D58">
            <w:pPr>
              <w:pStyle w:val="ListParagraph"/>
              <w:numPr>
                <w:ilvl w:val="0"/>
                <w:numId w:val="9"/>
              </w:numPr>
              <w:spacing w:line="23" w:lineRule="atLeast"/>
            </w:pPr>
            <w:r w:rsidRPr="69182E61">
              <w:rPr>
                <w:lang w:val="en-US"/>
              </w:rPr>
              <w:t xml:space="preserve">Resolver has been delivering software solutions for over 30 </w:t>
            </w:r>
            <w:proofErr w:type="gramStart"/>
            <w:r w:rsidRPr="69182E61">
              <w:rPr>
                <w:lang w:val="en-US"/>
              </w:rPr>
              <w:t>years</w:t>
            </w:r>
            <w:proofErr w:type="gramEnd"/>
            <w:r w:rsidRPr="69182E61">
              <w:rPr>
                <w:lang w:val="en-US"/>
              </w:rPr>
              <w:t> </w:t>
            </w:r>
            <w:r w:rsidRPr="69182E61">
              <w:t xml:space="preserve">  </w:t>
            </w:r>
          </w:p>
          <w:p w:rsidR="69182E61" w:rsidP="0057428A" w:rsidRDefault="69182E61" w14:paraId="636658C2" w14:textId="3F7CFE67">
            <w:pPr>
              <w:pStyle w:val="ListParagraph"/>
              <w:numPr>
                <w:ilvl w:val="0"/>
                <w:numId w:val="8"/>
              </w:numPr>
              <w:spacing w:line="23" w:lineRule="atLeast"/>
              <w:rPr>
                <w:rFonts w:ascii="Calibri" w:hAnsi="Calibri" w:eastAsia="Calibri" w:cs="Calibri"/>
                <w:sz w:val="24"/>
                <w:szCs w:val="24"/>
              </w:rPr>
            </w:pPr>
            <w:r w:rsidRPr="69182E61">
              <w:rPr>
                <w:lang w:val="en-US"/>
              </w:rPr>
              <w:t xml:space="preserve">Resolver has fine-tuned their approach and built a strong reputation by delivering </w:t>
            </w:r>
            <w:r w:rsidRPr="69182E61">
              <w:rPr>
                <w:lang w:val="en-US"/>
              </w:rPr>
              <w:lastRenderedPageBreak/>
              <w:t>tailored solutions to each customer while meeting (or beating) the timeline set out</w:t>
            </w:r>
            <w:r w:rsidRPr="69182E61">
              <w:rPr>
                <w:rFonts w:ascii="Calibri" w:hAnsi="Calibri" w:eastAsia="Calibri" w:cs="Calibri"/>
                <w:sz w:val="24"/>
                <w:szCs w:val="24"/>
                <w:lang w:val="en-US"/>
              </w:rPr>
              <w:t> </w:t>
            </w:r>
            <w:r w:rsidRPr="69182E61">
              <w:rPr>
                <w:rFonts w:ascii="Calibri" w:hAnsi="Calibri" w:eastAsia="Calibri" w:cs="Calibri"/>
                <w:sz w:val="24"/>
                <w:szCs w:val="24"/>
              </w:rPr>
              <w:t xml:space="preserve">  </w:t>
            </w:r>
          </w:p>
        </w:tc>
      </w:tr>
      <w:tr w:rsidR="69182E61" w:rsidTr="69182E61" w14:paraId="31FA1B0A" w14:textId="77777777">
        <w:trPr>
          <w:trHeight w:val="540"/>
        </w:trPr>
        <w:tc>
          <w:tcPr>
            <w:tcW w:w="4095" w:type="dxa"/>
            <w:tcBorders>
              <w:top w:val="single" w:color="8ACBC3" w:themeColor="accent1" w:themeTint="99" w:sz="8" w:space="0"/>
              <w:left w:val="single" w:color="8ACBC3" w:themeColor="accent1" w:themeTint="99" w:sz="8" w:space="0"/>
              <w:bottom w:val="single" w:color="8ACBC3" w:themeColor="accent1" w:themeTint="99" w:sz="8" w:space="0"/>
              <w:right w:val="single" w:color="8ACBC3" w:themeColor="accent1" w:themeTint="99" w:sz="8" w:space="0"/>
            </w:tcBorders>
            <w:shd w:val="clear" w:color="auto" w:fill="D8EEEB" w:themeFill="accent1" w:themeFillTint="33"/>
            <w:vAlign w:val="center"/>
          </w:tcPr>
          <w:p w:rsidR="69182E61" w:rsidP="0057428A" w:rsidRDefault="69182E61" w14:paraId="7C268D3A" w14:textId="004CB397">
            <w:pPr>
              <w:spacing w:line="23" w:lineRule="atLeast"/>
            </w:pPr>
            <w:r w:rsidRPr="69182E61">
              <w:rPr>
                <w:rFonts w:eastAsia="Arial" w:cs="Arial"/>
                <w:b/>
                <w:bCs/>
                <w:sz w:val="20"/>
                <w:szCs w:val="20"/>
              </w:rPr>
              <w:lastRenderedPageBreak/>
              <w:t xml:space="preserve">User Adoption/Change Management </w:t>
            </w:r>
            <w:r w:rsidRPr="69182E61">
              <w:rPr>
                <w:rFonts w:eastAsia="Arial" w:cs="Arial"/>
                <w:sz w:val="20"/>
                <w:szCs w:val="20"/>
              </w:rPr>
              <w:t xml:space="preserve"> </w:t>
            </w:r>
          </w:p>
        </w:tc>
        <w:tc>
          <w:tcPr>
            <w:tcW w:w="5220" w:type="dxa"/>
            <w:tcBorders>
              <w:top w:val="single" w:color="8ACBC3" w:themeColor="accent1" w:themeTint="99" w:sz="8" w:space="0"/>
              <w:left w:val="single" w:color="8ACBC3" w:themeColor="accent1" w:themeTint="99" w:sz="8" w:space="0"/>
              <w:bottom w:val="single" w:color="8ACBC3" w:themeColor="accent1" w:themeTint="99" w:sz="8" w:space="0"/>
              <w:right w:val="single" w:color="8ACBC3" w:themeColor="accent1" w:themeTint="99" w:sz="8" w:space="0"/>
            </w:tcBorders>
            <w:shd w:val="clear" w:color="auto" w:fill="D8EEEB" w:themeFill="accent1" w:themeFillTint="33"/>
            <w:vAlign w:val="center"/>
          </w:tcPr>
          <w:p w:rsidR="69182E61" w:rsidP="0057428A" w:rsidRDefault="69182E61" w14:paraId="319DED06" w14:textId="36364986">
            <w:pPr>
              <w:pStyle w:val="ListParagraph"/>
              <w:numPr>
                <w:ilvl w:val="0"/>
                <w:numId w:val="8"/>
              </w:numPr>
              <w:spacing w:line="23" w:lineRule="atLeast"/>
              <w:rPr>
                <w:color w:val="000000"/>
              </w:rPr>
            </w:pPr>
            <w:r w:rsidRPr="69182E61">
              <w:rPr>
                <w:color w:val="000000"/>
                <w:lang w:val="en-US"/>
              </w:rPr>
              <w:t xml:space="preserve">Resolver Core was designed with user adoption in </w:t>
            </w:r>
            <w:proofErr w:type="gramStart"/>
            <w:r w:rsidRPr="69182E61">
              <w:rPr>
                <w:color w:val="000000"/>
                <w:lang w:val="en-US"/>
              </w:rPr>
              <w:t>mind</w:t>
            </w:r>
            <w:proofErr w:type="gramEnd"/>
            <w:r w:rsidRPr="69182E61">
              <w:rPr>
                <w:color w:val="000000"/>
                <w:lang w:val="en-US"/>
              </w:rPr>
              <w:t xml:space="preserve">  </w:t>
            </w:r>
            <w:r w:rsidRPr="69182E61">
              <w:rPr>
                <w:color w:val="000000"/>
              </w:rPr>
              <w:t xml:space="preserve">  </w:t>
            </w:r>
          </w:p>
          <w:p w:rsidR="69182E61" w:rsidP="0057428A" w:rsidRDefault="69182E61" w14:paraId="618CD8E8" w14:textId="3CAE59E7">
            <w:pPr>
              <w:pStyle w:val="ListParagraph"/>
              <w:numPr>
                <w:ilvl w:val="0"/>
                <w:numId w:val="8"/>
              </w:numPr>
              <w:spacing w:line="23" w:lineRule="atLeast"/>
              <w:rPr>
                <w:color w:val="000000"/>
              </w:rPr>
            </w:pPr>
            <w:r w:rsidRPr="69182E61">
              <w:rPr>
                <w:color w:val="000000"/>
                <w:lang w:val="en-US"/>
              </w:rPr>
              <w:t xml:space="preserve">Every feature is built and validated for ease of use through a UI/UX team, with continual testing through </w:t>
            </w:r>
            <w:proofErr w:type="gramStart"/>
            <w:r w:rsidRPr="69182E61">
              <w:rPr>
                <w:color w:val="000000"/>
                <w:lang w:val="en-US"/>
              </w:rPr>
              <w:t>an analytics</w:t>
            </w:r>
            <w:proofErr w:type="gramEnd"/>
            <w:r w:rsidRPr="69182E61">
              <w:rPr>
                <w:color w:val="000000"/>
                <w:lang w:val="en-US"/>
              </w:rPr>
              <w:t xml:space="preserve"> tool </w:t>
            </w:r>
            <w:r w:rsidRPr="69182E61">
              <w:rPr>
                <w:color w:val="000000"/>
              </w:rPr>
              <w:t xml:space="preserve">  </w:t>
            </w:r>
          </w:p>
          <w:p w:rsidR="69182E61" w:rsidP="0057428A" w:rsidRDefault="69182E61" w14:paraId="34A81007" w14:textId="37C1EE96">
            <w:pPr>
              <w:pStyle w:val="ListParagraph"/>
              <w:numPr>
                <w:ilvl w:val="0"/>
                <w:numId w:val="8"/>
              </w:numPr>
              <w:spacing w:line="23" w:lineRule="atLeast"/>
              <w:rPr>
                <w:color w:val="000000"/>
              </w:rPr>
            </w:pPr>
            <w:r w:rsidRPr="69182E61">
              <w:rPr>
                <w:color w:val="000000"/>
                <w:lang w:val="en-US"/>
              </w:rPr>
              <w:t>Full suite of security and GRC products, ensuring that your employees will be on a familiar user interface as you expand these functions</w:t>
            </w:r>
            <w:r w:rsidRPr="69182E61">
              <w:rPr>
                <w:color w:val="000000"/>
              </w:rPr>
              <w:t xml:space="preserve">  </w:t>
            </w:r>
          </w:p>
        </w:tc>
      </w:tr>
    </w:tbl>
    <w:p w:rsidR="00AC7685" w:rsidP="0057428A" w:rsidRDefault="00AC7685" w14:paraId="06C06970" w14:textId="77777777">
      <w:pPr>
        <w:spacing w:line="23" w:lineRule="atLeast"/>
      </w:pPr>
    </w:p>
    <w:p w:rsidR="0045090C" w:rsidP="10AE36E8" w:rsidRDefault="00F81696" w14:paraId="27C53A61" w14:textId="56D679F2" w14:noSpellErr="1">
      <w:pPr>
        <w:pStyle w:val="Heading5"/>
        <w:spacing w:before="0" w:after="160" w:line="23" w:lineRule="atLeast"/>
        <w:rPr>
          <w:sz w:val="32"/>
          <w:szCs w:val="32"/>
        </w:rPr>
      </w:pPr>
      <w:bookmarkStart w:name="_Toc979985664" w:id="1765858282"/>
      <w:r w:rsidRPr="7CF41AE2" w:rsidR="7CF41AE2">
        <w:rPr>
          <w:sz w:val="32"/>
          <w:szCs w:val="32"/>
        </w:rPr>
        <w:t>Conclusion</w:t>
      </w:r>
      <w:bookmarkEnd w:id="1765858282"/>
    </w:p>
    <w:p w:rsidRPr="00467928" w:rsidR="00467928" w:rsidP="0057428A" w:rsidRDefault="005773EA" w14:paraId="5F90172C" w14:textId="325DC0B4">
      <w:pPr>
        <w:spacing w:line="23" w:lineRule="atLeast"/>
        <w:rPr>
          <w:sz w:val="28"/>
          <w:szCs w:val="28"/>
        </w:rPr>
      </w:pPr>
      <w:r w:rsidRPr="186FE6E7">
        <w:rPr>
          <w:sz w:val="24"/>
          <w:szCs w:val="24"/>
        </w:rPr>
        <w:t xml:space="preserve">After thorough analysis, </w:t>
      </w:r>
      <w:r w:rsidRPr="186FE6E7" w:rsidR="186FE6E7">
        <w:rPr>
          <w:sz w:val="24"/>
          <w:szCs w:val="24"/>
        </w:rPr>
        <w:t>it’s believed that Resolver</w:t>
      </w:r>
      <w:r w:rsidRPr="186FE6E7">
        <w:rPr>
          <w:sz w:val="24"/>
          <w:szCs w:val="24"/>
        </w:rPr>
        <w:t xml:space="preserve"> </w:t>
      </w:r>
      <w:proofErr w:type="gramStart"/>
      <w:r w:rsidRPr="186FE6E7">
        <w:rPr>
          <w:sz w:val="24"/>
          <w:szCs w:val="24"/>
        </w:rPr>
        <w:t>has the ability to</w:t>
      </w:r>
      <w:proofErr w:type="gramEnd"/>
      <w:r w:rsidRPr="186FE6E7">
        <w:rPr>
          <w:sz w:val="24"/>
          <w:szCs w:val="24"/>
        </w:rPr>
        <w:t xml:space="preserve"> satisfy </w:t>
      </w:r>
      <w:r w:rsidRPr="186FE6E7" w:rsidR="00F1413E">
        <w:rPr>
          <w:sz w:val="24"/>
          <w:szCs w:val="24"/>
          <w:highlight w:val="yellow"/>
        </w:rPr>
        <w:t>[insert problems</w:t>
      </w:r>
      <w:r w:rsidRPr="186FE6E7" w:rsidR="00E758EA">
        <w:rPr>
          <w:sz w:val="24"/>
          <w:szCs w:val="24"/>
          <w:highlight w:val="yellow"/>
        </w:rPr>
        <w:t>]</w:t>
      </w:r>
      <w:r w:rsidRPr="186FE6E7">
        <w:rPr>
          <w:sz w:val="24"/>
          <w:szCs w:val="24"/>
        </w:rPr>
        <w:t xml:space="preserve">, resulting in </w:t>
      </w:r>
      <w:r w:rsidRPr="186FE6E7" w:rsidR="186FE6E7">
        <w:rPr>
          <w:sz w:val="24"/>
          <w:szCs w:val="24"/>
        </w:rPr>
        <w:t xml:space="preserve">the </w:t>
      </w:r>
      <w:r w:rsidRPr="186FE6E7" w:rsidR="00A13E32">
        <w:rPr>
          <w:sz w:val="24"/>
          <w:szCs w:val="24"/>
        </w:rPr>
        <w:t xml:space="preserve">quantifiable and other benefits outlined in the document. With a </w:t>
      </w:r>
      <w:r w:rsidRPr="186FE6E7" w:rsidR="00753ABC">
        <w:rPr>
          <w:sz w:val="24"/>
          <w:szCs w:val="24"/>
        </w:rPr>
        <w:t xml:space="preserve">modern and streamlined </w:t>
      </w:r>
      <w:r w:rsidRPr="186FE6E7" w:rsidR="186FE6E7">
        <w:rPr>
          <w:sz w:val="24"/>
          <w:szCs w:val="24"/>
          <w:highlight w:val="yellow"/>
        </w:rPr>
        <w:t>[</w:t>
      </w:r>
      <w:r w:rsidRPr="186FE6E7" w:rsidR="00753ABC">
        <w:rPr>
          <w:sz w:val="24"/>
          <w:szCs w:val="24"/>
          <w:highlight w:val="yellow"/>
        </w:rPr>
        <w:t>insert solution</w:t>
      </w:r>
      <w:r w:rsidRPr="186FE6E7" w:rsidR="186FE6E7">
        <w:rPr>
          <w:sz w:val="24"/>
          <w:szCs w:val="24"/>
          <w:highlight w:val="yellow"/>
        </w:rPr>
        <w:t>]</w:t>
      </w:r>
      <w:r w:rsidRPr="186FE6E7" w:rsidR="00753ABC">
        <w:rPr>
          <w:sz w:val="24"/>
          <w:szCs w:val="24"/>
        </w:rPr>
        <w:t xml:space="preserve"> corporate security platform in place, the security team at </w:t>
      </w:r>
      <w:r w:rsidRPr="186FE6E7" w:rsidR="00753ABC">
        <w:rPr>
          <w:sz w:val="24"/>
          <w:szCs w:val="24"/>
          <w:highlight w:val="yellow"/>
        </w:rPr>
        <w:t>COMPANY XYZ</w:t>
      </w:r>
      <w:r w:rsidRPr="186FE6E7" w:rsidR="00753ABC">
        <w:rPr>
          <w:sz w:val="24"/>
          <w:szCs w:val="24"/>
        </w:rPr>
        <w:t xml:space="preserve"> will have greater visibility </w:t>
      </w:r>
      <w:r w:rsidRPr="186FE6E7" w:rsidR="00E758EA">
        <w:rPr>
          <w:sz w:val="24"/>
          <w:szCs w:val="24"/>
        </w:rPr>
        <w:t xml:space="preserve">into security-related matters </w:t>
      </w:r>
      <w:r w:rsidRPr="186FE6E7" w:rsidR="00753ABC">
        <w:rPr>
          <w:sz w:val="24"/>
          <w:szCs w:val="24"/>
        </w:rPr>
        <w:t xml:space="preserve">and </w:t>
      </w:r>
      <w:r w:rsidRPr="186FE6E7" w:rsidR="00E01E54">
        <w:rPr>
          <w:sz w:val="24"/>
          <w:szCs w:val="24"/>
        </w:rPr>
        <w:t xml:space="preserve">an </w:t>
      </w:r>
      <w:r w:rsidRPr="186FE6E7" w:rsidR="00753ABC">
        <w:rPr>
          <w:sz w:val="24"/>
          <w:szCs w:val="24"/>
        </w:rPr>
        <w:t xml:space="preserve">increased ability to protect </w:t>
      </w:r>
      <w:r w:rsidRPr="186FE6E7" w:rsidR="00E01E54">
        <w:rPr>
          <w:sz w:val="24"/>
          <w:szCs w:val="24"/>
        </w:rPr>
        <w:t xml:space="preserve">its </w:t>
      </w:r>
      <w:r w:rsidRPr="186FE6E7" w:rsidR="00753ABC">
        <w:rPr>
          <w:sz w:val="24"/>
          <w:szCs w:val="24"/>
        </w:rPr>
        <w:t>people and assets.</w:t>
      </w:r>
    </w:p>
    <w:p w:rsidRPr="008E3BFA" w:rsidR="00ED4A3A" w:rsidP="0057428A" w:rsidRDefault="00ED4A3A" w14:paraId="0E479EAF" w14:textId="24F261CC">
      <w:pPr>
        <w:spacing w:line="23" w:lineRule="atLeast"/>
      </w:pPr>
    </w:p>
    <w:sectPr w:rsidRPr="008E3BFA" w:rsidR="00ED4A3A" w:rsidSect="00B16781">
      <w:headerReference w:type="default" r:id="rId10"/>
      <w:footerReference w:type="default" r:id="rId11"/>
      <w:headerReference w:type="first" r:id="rId12"/>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18E" w:rsidP="008A259A" w:rsidRDefault="0032518E" w14:paraId="6B3B3DE9" w14:textId="77777777">
      <w:pPr>
        <w:spacing w:after="0" w:line="240" w:lineRule="auto"/>
      </w:pPr>
      <w:r>
        <w:separator/>
      </w:r>
    </w:p>
  </w:endnote>
  <w:endnote w:type="continuationSeparator" w:id="0">
    <w:p w:rsidR="0032518E" w:rsidP="008A259A" w:rsidRDefault="0032518E" w14:paraId="0847C44F" w14:textId="77777777">
      <w:pPr>
        <w:spacing w:after="0" w:line="240" w:lineRule="auto"/>
      </w:pPr>
      <w:r>
        <w:continuationSeparator/>
      </w:r>
    </w:p>
  </w:endnote>
  <w:endnote w:type="continuationNotice" w:id="1">
    <w:p w:rsidR="0032518E" w:rsidRDefault="0032518E" w14:paraId="4E1F46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51508"/>
      <w:docPartObj>
        <w:docPartGallery w:val="Page Numbers (Bottom of Page)"/>
        <w:docPartUnique/>
      </w:docPartObj>
    </w:sdtPr>
    <w:sdtEndPr>
      <w:rPr>
        <w:noProof/>
      </w:rPr>
    </w:sdtEndPr>
    <w:sdtContent>
      <w:p w:rsidR="00271C1E" w:rsidRDefault="00271C1E" w14:paraId="7C2ED4D2" w14:textId="6A07F7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0F754A" w:rsidR="00E61B4A" w:rsidRDefault="00E61B4A" w14:paraId="730752E6" w14:textId="503B684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18E" w:rsidP="008A259A" w:rsidRDefault="0032518E" w14:paraId="513DDB45" w14:textId="77777777">
      <w:pPr>
        <w:spacing w:after="0" w:line="240" w:lineRule="auto"/>
      </w:pPr>
      <w:r>
        <w:separator/>
      </w:r>
    </w:p>
  </w:footnote>
  <w:footnote w:type="continuationSeparator" w:id="0">
    <w:p w:rsidR="0032518E" w:rsidP="008A259A" w:rsidRDefault="0032518E" w14:paraId="40B08E47" w14:textId="77777777">
      <w:pPr>
        <w:spacing w:after="0" w:line="240" w:lineRule="auto"/>
      </w:pPr>
      <w:r>
        <w:continuationSeparator/>
      </w:r>
    </w:p>
  </w:footnote>
  <w:footnote w:type="continuationNotice" w:id="1">
    <w:p w:rsidR="0032518E" w:rsidRDefault="0032518E" w14:paraId="020A9E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5A46" w:rsidRDefault="00876E9A" w14:paraId="2AF576E8" w14:textId="70591B3E">
    <w:pPr>
      <w:pStyle w:val="Header"/>
    </w:pPr>
    <w:r>
      <w:rPr>
        <w:noProof/>
      </w:rPr>
      <w:t>Insert Customer Logo</w:t>
    </w:r>
    <w:r>
      <w:rPr>
        <w:noProof/>
      </w:rPr>
      <w:drawing>
        <wp:inline distT="0" distB="0" distL="0" distR="0" wp14:anchorId="63C25896" wp14:editId="32A186F6">
          <wp:extent cx="12700" cy="12700"/>
          <wp:effectExtent l="0" t="0" r="0" b="0"/>
          <wp:docPr id="8"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rP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54A" w:rsidP="00A34184" w:rsidRDefault="00A34184" w14:paraId="4317ADEE" w14:textId="740B7E47">
    <w:pPr>
      <w:pStyle w:val="Header"/>
      <w:tabs>
        <w:tab w:val="clear" w:pos="4680"/>
        <w:tab w:val="left" w:pos="7680"/>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38EB0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A292EF"/>
    <w:multiLevelType w:val="hybridMultilevel"/>
    <w:tmpl w:val="3EDE4D46"/>
    <w:lvl w:ilvl="0" w:tplc="0D42E17A">
      <w:start w:val="1"/>
      <w:numFmt w:val="bullet"/>
      <w:lvlText w:val="·"/>
      <w:lvlJc w:val="left"/>
      <w:pPr>
        <w:ind w:left="720" w:hanging="360"/>
      </w:pPr>
      <w:rPr>
        <w:rFonts w:hint="default" w:ascii="Symbol" w:hAnsi="Symbol"/>
      </w:rPr>
    </w:lvl>
    <w:lvl w:ilvl="1" w:tplc="C0F87E1C">
      <w:start w:val="1"/>
      <w:numFmt w:val="bullet"/>
      <w:lvlText w:val="o"/>
      <w:lvlJc w:val="left"/>
      <w:pPr>
        <w:ind w:left="1440" w:hanging="360"/>
      </w:pPr>
      <w:rPr>
        <w:rFonts w:hint="default" w:ascii="Courier New" w:hAnsi="Courier New"/>
      </w:rPr>
    </w:lvl>
    <w:lvl w:ilvl="2" w:tplc="81A04A74">
      <w:start w:val="1"/>
      <w:numFmt w:val="bullet"/>
      <w:lvlText w:val=""/>
      <w:lvlJc w:val="left"/>
      <w:pPr>
        <w:ind w:left="2160" w:hanging="360"/>
      </w:pPr>
      <w:rPr>
        <w:rFonts w:hint="default" w:ascii="Wingdings" w:hAnsi="Wingdings"/>
      </w:rPr>
    </w:lvl>
    <w:lvl w:ilvl="3" w:tplc="9E06DD00">
      <w:start w:val="1"/>
      <w:numFmt w:val="bullet"/>
      <w:lvlText w:val=""/>
      <w:lvlJc w:val="left"/>
      <w:pPr>
        <w:ind w:left="2880" w:hanging="360"/>
      </w:pPr>
      <w:rPr>
        <w:rFonts w:hint="default" w:ascii="Symbol" w:hAnsi="Symbol"/>
      </w:rPr>
    </w:lvl>
    <w:lvl w:ilvl="4" w:tplc="D670144A">
      <w:start w:val="1"/>
      <w:numFmt w:val="bullet"/>
      <w:lvlText w:val="o"/>
      <w:lvlJc w:val="left"/>
      <w:pPr>
        <w:ind w:left="3600" w:hanging="360"/>
      </w:pPr>
      <w:rPr>
        <w:rFonts w:hint="default" w:ascii="Courier New" w:hAnsi="Courier New"/>
      </w:rPr>
    </w:lvl>
    <w:lvl w:ilvl="5" w:tplc="9A0648C2">
      <w:start w:val="1"/>
      <w:numFmt w:val="bullet"/>
      <w:lvlText w:val=""/>
      <w:lvlJc w:val="left"/>
      <w:pPr>
        <w:ind w:left="4320" w:hanging="360"/>
      </w:pPr>
      <w:rPr>
        <w:rFonts w:hint="default" w:ascii="Wingdings" w:hAnsi="Wingdings"/>
      </w:rPr>
    </w:lvl>
    <w:lvl w:ilvl="6" w:tplc="89305B48">
      <w:start w:val="1"/>
      <w:numFmt w:val="bullet"/>
      <w:lvlText w:val=""/>
      <w:lvlJc w:val="left"/>
      <w:pPr>
        <w:ind w:left="5040" w:hanging="360"/>
      </w:pPr>
      <w:rPr>
        <w:rFonts w:hint="default" w:ascii="Symbol" w:hAnsi="Symbol"/>
      </w:rPr>
    </w:lvl>
    <w:lvl w:ilvl="7" w:tplc="2FF2BCC4">
      <w:start w:val="1"/>
      <w:numFmt w:val="bullet"/>
      <w:lvlText w:val="o"/>
      <w:lvlJc w:val="left"/>
      <w:pPr>
        <w:ind w:left="5760" w:hanging="360"/>
      </w:pPr>
      <w:rPr>
        <w:rFonts w:hint="default" w:ascii="Courier New" w:hAnsi="Courier New"/>
      </w:rPr>
    </w:lvl>
    <w:lvl w:ilvl="8" w:tplc="52668EFE">
      <w:start w:val="1"/>
      <w:numFmt w:val="bullet"/>
      <w:lvlText w:val=""/>
      <w:lvlJc w:val="left"/>
      <w:pPr>
        <w:ind w:left="6480" w:hanging="360"/>
      </w:pPr>
      <w:rPr>
        <w:rFonts w:hint="default" w:ascii="Wingdings" w:hAnsi="Wingdings"/>
      </w:rPr>
    </w:lvl>
  </w:abstractNum>
  <w:abstractNum w:abstractNumId="2" w15:restartNumberingAfterBreak="0">
    <w:nsid w:val="12D2F0B8"/>
    <w:multiLevelType w:val="hybridMultilevel"/>
    <w:tmpl w:val="60C269A8"/>
    <w:lvl w:ilvl="0" w:tplc="B7A47E74">
      <w:start w:val="1"/>
      <w:numFmt w:val="bullet"/>
      <w:lvlText w:val="·"/>
      <w:lvlJc w:val="left"/>
      <w:pPr>
        <w:ind w:left="720" w:hanging="360"/>
      </w:pPr>
      <w:rPr>
        <w:rFonts w:hint="default" w:ascii="Symbol" w:hAnsi="Symbol"/>
      </w:rPr>
    </w:lvl>
    <w:lvl w:ilvl="1" w:tplc="A41AED5E">
      <w:start w:val="1"/>
      <w:numFmt w:val="bullet"/>
      <w:lvlText w:val="o"/>
      <w:lvlJc w:val="left"/>
      <w:pPr>
        <w:ind w:left="1440" w:hanging="360"/>
      </w:pPr>
      <w:rPr>
        <w:rFonts w:hint="default" w:ascii="Courier New" w:hAnsi="Courier New"/>
      </w:rPr>
    </w:lvl>
    <w:lvl w:ilvl="2" w:tplc="D8166B86">
      <w:start w:val="1"/>
      <w:numFmt w:val="bullet"/>
      <w:lvlText w:val=""/>
      <w:lvlJc w:val="left"/>
      <w:pPr>
        <w:ind w:left="2160" w:hanging="360"/>
      </w:pPr>
      <w:rPr>
        <w:rFonts w:hint="default" w:ascii="Wingdings" w:hAnsi="Wingdings"/>
      </w:rPr>
    </w:lvl>
    <w:lvl w:ilvl="3" w:tplc="52841288">
      <w:start w:val="1"/>
      <w:numFmt w:val="bullet"/>
      <w:lvlText w:val=""/>
      <w:lvlJc w:val="left"/>
      <w:pPr>
        <w:ind w:left="2880" w:hanging="360"/>
      </w:pPr>
      <w:rPr>
        <w:rFonts w:hint="default" w:ascii="Symbol" w:hAnsi="Symbol"/>
      </w:rPr>
    </w:lvl>
    <w:lvl w:ilvl="4" w:tplc="2904E6D8">
      <w:start w:val="1"/>
      <w:numFmt w:val="bullet"/>
      <w:lvlText w:val="o"/>
      <w:lvlJc w:val="left"/>
      <w:pPr>
        <w:ind w:left="3600" w:hanging="360"/>
      </w:pPr>
      <w:rPr>
        <w:rFonts w:hint="default" w:ascii="Courier New" w:hAnsi="Courier New"/>
      </w:rPr>
    </w:lvl>
    <w:lvl w:ilvl="5" w:tplc="731EEAC6">
      <w:start w:val="1"/>
      <w:numFmt w:val="bullet"/>
      <w:lvlText w:val=""/>
      <w:lvlJc w:val="left"/>
      <w:pPr>
        <w:ind w:left="4320" w:hanging="360"/>
      </w:pPr>
      <w:rPr>
        <w:rFonts w:hint="default" w:ascii="Wingdings" w:hAnsi="Wingdings"/>
      </w:rPr>
    </w:lvl>
    <w:lvl w:ilvl="6" w:tplc="3926B4B8">
      <w:start w:val="1"/>
      <w:numFmt w:val="bullet"/>
      <w:lvlText w:val=""/>
      <w:lvlJc w:val="left"/>
      <w:pPr>
        <w:ind w:left="5040" w:hanging="360"/>
      </w:pPr>
      <w:rPr>
        <w:rFonts w:hint="default" w:ascii="Symbol" w:hAnsi="Symbol"/>
      </w:rPr>
    </w:lvl>
    <w:lvl w:ilvl="7" w:tplc="9EC458CA">
      <w:start w:val="1"/>
      <w:numFmt w:val="bullet"/>
      <w:lvlText w:val="o"/>
      <w:lvlJc w:val="left"/>
      <w:pPr>
        <w:ind w:left="5760" w:hanging="360"/>
      </w:pPr>
      <w:rPr>
        <w:rFonts w:hint="default" w:ascii="Courier New" w:hAnsi="Courier New"/>
      </w:rPr>
    </w:lvl>
    <w:lvl w:ilvl="8" w:tplc="C890CDA0">
      <w:start w:val="1"/>
      <w:numFmt w:val="bullet"/>
      <w:lvlText w:val=""/>
      <w:lvlJc w:val="left"/>
      <w:pPr>
        <w:ind w:left="6480" w:hanging="360"/>
      </w:pPr>
      <w:rPr>
        <w:rFonts w:hint="default" w:ascii="Wingdings" w:hAnsi="Wingdings"/>
      </w:rPr>
    </w:lvl>
  </w:abstractNum>
  <w:abstractNum w:abstractNumId="3" w15:restartNumberingAfterBreak="0">
    <w:nsid w:val="1DB35F32"/>
    <w:multiLevelType w:val="hybridMultilevel"/>
    <w:tmpl w:val="B8D692C6"/>
    <w:lvl w:ilvl="0" w:tplc="2486B328">
      <w:start w:val="1"/>
      <w:numFmt w:val="bullet"/>
      <w:lvlText w:val="·"/>
      <w:lvlJc w:val="left"/>
      <w:pPr>
        <w:ind w:left="720" w:hanging="360"/>
      </w:pPr>
      <w:rPr>
        <w:rFonts w:hint="default" w:ascii="Symbol" w:hAnsi="Symbol"/>
      </w:rPr>
    </w:lvl>
    <w:lvl w:ilvl="1" w:tplc="8B9E975C">
      <w:start w:val="1"/>
      <w:numFmt w:val="bullet"/>
      <w:lvlText w:val="o"/>
      <w:lvlJc w:val="left"/>
      <w:pPr>
        <w:ind w:left="1440" w:hanging="360"/>
      </w:pPr>
      <w:rPr>
        <w:rFonts w:hint="default" w:ascii="Courier New" w:hAnsi="Courier New"/>
      </w:rPr>
    </w:lvl>
    <w:lvl w:ilvl="2" w:tplc="4882FA42">
      <w:start w:val="1"/>
      <w:numFmt w:val="bullet"/>
      <w:lvlText w:val=""/>
      <w:lvlJc w:val="left"/>
      <w:pPr>
        <w:ind w:left="2160" w:hanging="360"/>
      </w:pPr>
      <w:rPr>
        <w:rFonts w:hint="default" w:ascii="Wingdings" w:hAnsi="Wingdings"/>
      </w:rPr>
    </w:lvl>
    <w:lvl w:ilvl="3" w:tplc="76EEE84A">
      <w:start w:val="1"/>
      <w:numFmt w:val="bullet"/>
      <w:lvlText w:val=""/>
      <w:lvlJc w:val="left"/>
      <w:pPr>
        <w:ind w:left="2880" w:hanging="360"/>
      </w:pPr>
      <w:rPr>
        <w:rFonts w:hint="default" w:ascii="Symbol" w:hAnsi="Symbol"/>
      </w:rPr>
    </w:lvl>
    <w:lvl w:ilvl="4" w:tplc="1FD0DA44">
      <w:start w:val="1"/>
      <w:numFmt w:val="bullet"/>
      <w:lvlText w:val="o"/>
      <w:lvlJc w:val="left"/>
      <w:pPr>
        <w:ind w:left="3600" w:hanging="360"/>
      </w:pPr>
      <w:rPr>
        <w:rFonts w:hint="default" w:ascii="Courier New" w:hAnsi="Courier New"/>
      </w:rPr>
    </w:lvl>
    <w:lvl w:ilvl="5" w:tplc="265C109E">
      <w:start w:val="1"/>
      <w:numFmt w:val="bullet"/>
      <w:lvlText w:val=""/>
      <w:lvlJc w:val="left"/>
      <w:pPr>
        <w:ind w:left="4320" w:hanging="360"/>
      </w:pPr>
      <w:rPr>
        <w:rFonts w:hint="default" w:ascii="Wingdings" w:hAnsi="Wingdings"/>
      </w:rPr>
    </w:lvl>
    <w:lvl w:ilvl="6" w:tplc="FA1214FA">
      <w:start w:val="1"/>
      <w:numFmt w:val="bullet"/>
      <w:lvlText w:val=""/>
      <w:lvlJc w:val="left"/>
      <w:pPr>
        <w:ind w:left="5040" w:hanging="360"/>
      </w:pPr>
      <w:rPr>
        <w:rFonts w:hint="default" w:ascii="Symbol" w:hAnsi="Symbol"/>
      </w:rPr>
    </w:lvl>
    <w:lvl w:ilvl="7" w:tplc="072C66CC">
      <w:start w:val="1"/>
      <w:numFmt w:val="bullet"/>
      <w:lvlText w:val="o"/>
      <w:lvlJc w:val="left"/>
      <w:pPr>
        <w:ind w:left="5760" w:hanging="360"/>
      </w:pPr>
      <w:rPr>
        <w:rFonts w:hint="default" w:ascii="Courier New" w:hAnsi="Courier New"/>
      </w:rPr>
    </w:lvl>
    <w:lvl w:ilvl="8" w:tplc="1CC4FD0C">
      <w:start w:val="1"/>
      <w:numFmt w:val="bullet"/>
      <w:lvlText w:val=""/>
      <w:lvlJc w:val="left"/>
      <w:pPr>
        <w:ind w:left="6480" w:hanging="360"/>
      </w:pPr>
      <w:rPr>
        <w:rFonts w:hint="default" w:ascii="Wingdings" w:hAnsi="Wingdings"/>
      </w:rPr>
    </w:lvl>
  </w:abstractNum>
  <w:abstractNum w:abstractNumId="4" w15:restartNumberingAfterBreak="0">
    <w:nsid w:val="2033483C"/>
    <w:multiLevelType w:val="hybridMultilevel"/>
    <w:tmpl w:val="C824A40A"/>
    <w:lvl w:ilvl="0" w:tplc="941EBFEE">
      <w:start w:val="1"/>
      <w:numFmt w:val="bullet"/>
      <w:lvlText w:val=""/>
      <w:lvlJc w:val="left"/>
      <w:pPr>
        <w:ind w:left="720" w:hanging="360"/>
      </w:pPr>
      <w:rPr>
        <w:rFonts w:hint="default" w:ascii="Symbol" w:hAnsi="Symbol"/>
      </w:rPr>
    </w:lvl>
    <w:lvl w:ilvl="1" w:tplc="822649AE">
      <w:start w:val="1"/>
      <w:numFmt w:val="bullet"/>
      <w:lvlText w:val="o"/>
      <w:lvlJc w:val="left"/>
      <w:pPr>
        <w:ind w:left="1440" w:hanging="360"/>
      </w:pPr>
      <w:rPr>
        <w:rFonts w:hint="default" w:ascii="Courier New" w:hAnsi="Courier New"/>
      </w:rPr>
    </w:lvl>
    <w:lvl w:ilvl="2" w:tplc="F62C7C8E">
      <w:start w:val="1"/>
      <w:numFmt w:val="bullet"/>
      <w:lvlText w:val=""/>
      <w:lvlJc w:val="left"/>
      <w:pPr>
        <w:ind w:left="2160" w:hanging="360"/>
      </w:pPr>
      <w:rPr>
        <w:rFonts w:hint="default" w:ascii="Wingdings" w:hAnsi="Wingdings"/>
      </w:rPr>
    </w:lvl>
    <w:lvl w:ilvl="3" w:tplc="EB74805A">
      <w:start w:val="1"/>
      <w:numFmt w:val="bullet"/>
      <w:lvlText w:val=""/>
      <w:lvlJc w:val="left"/>
      <w:pPr>
        <w:ind w:left="2880" w:hanging="360"/>
      </w:pPr>
      <w:rPr>
        <w:rFonts w:hint="default" w:ascii="Symbol" w:hAnsi="Symbol"/>
      </w:rPr>
    </w:lvl>
    <w:lvl w:ilvl="4" w:tplc="9FF64E84">
      <w:start w:val="1"/>
      <w:numFmt w:val="bullet"/>
      <w:lvlText w:val="o"/>
      <w:lvlJc w:val="left"/>
      <w:pPr>
        <w:ind w:left="3600" w:hanging="360"/>
      </w:pPr>
      <w:rPr>
        <w:rFonts w:hint="default" w:ascii="Courier New" w:hAnsi="Courier New"/>
      </w:rPr>
    </w:lvl>
    <w:lvl w:ilvl="5" w:tplc="A6E2C098">
      <w:start w:val="1"/>
      <w:numFmt w:val="bullet"/>
      <w:lvlText w:val=""/>
      <w:lvlJc w:val="left"/>
      <w:pPr>
        <w:ind w:left="4320" w:hanging="360"/>
      </w:pPr>
      <w:rPr>
        <w:rFonts w:hint="default" w:ascii="Wingdings" w:hAnsi="Wingdings"/>
      </w:rPr>
    </w:lvl>
    <w:lvl w:ilvl="6" w:tplc="4294ABB4">
      <w:start w:val="1"/>
      <w:numFmt w:val="bullet"/>
      <w:lvlText w:val=""/>
      <w:lvlJc w:val="left"/>
      <w:pPr>
        <w:ind w:left="5040" w:hanging="360"/>
      </w:pPr>
      <w:rPr>
        <w:rFonts w:hint="default" w:ascii="Symbol" w:hAnsi="Symbol"/>
      </w:rPr>
    </w:lvl>
    <w:lvl w:ilvl="7" w:tplc="C624F8CA">
      <w:start w:val="1"/>
      <w:numFmt w:val="bullet"/>
      <w:lvlText w:val="o"/>
      <w:lvlJc w:val="left"/>
      <w:pPr>
        <w:ind w:left="5760" w:hanging="360"/>
      </w:pPr>
      <w:rPr>
        <w:rFonts w:hint="default" w:ascii="Courier New" w:hAnsi="Courier New"/>
      </w:rPr>
    </w:lvl>
    <w:lvl w:ilvl="8" w:tplc="F2229B60">
      <w:start w:val="1"/>
      <w:numFmt w:val="bullet"/>
      <w:lvlText w:val=""/>
      <w:lvlJc w:val="left"/>
      <w:pPr>
        <w:ind w:left="6480" w:hanging="360"/>
      </w:pPr>
      <w:rPr>
        <w:rFonts w:hint="default" w:ascii="Wingdings" w:hAnsi="Wingdings"/>
      </w:rPr>
    </w:lvl>
  </w:abstractNum>
  <w:abstractNum w:abstractNumId="5" w15:restartNumberingAfterBreak="0">
    <w:nsid w:val="20EA6845"/>
    <w:multiLevelType w:val="hybridMultilevel"/>
    <w:tmpl w:val="4698A5F8"/>
    <w:lvl w:ilvl="0" w:tplc="4128F0DA">
      <w:start w:val="1"/>
      <w:numFmt w:val="bullet"/>
      <w:pStyle w:val="Bullet"/>
      <w:lvlText w:val="●"/>
      <w:lvlJc w:val="left"/>
      <w:pPr>
        <w:ind w:left="720" w:hanging="360"/>
      </w:pPr>
      <w:rPr>
        <w:rFonts w:hint="default" w:ascii="Arial" w:hAnsi="Arial"/>
        <w:color w:val="46A095" w:themeColor="accent1"/>
      </w:rPr>
    </w:lvl>
    <w:lvl w:ilvl="1" w:tplc="DEBC70BA">
      <w:start w:val="1"/>
      <w:numFmt w:val="bullet"/>
      <w:lvlText w:val="●"/>
      <w:lvlJc w:val="left"/>
      <w:pPr>
        <w:ind w:left="1440" w:hanging="360"/>
      </w:pPr>
      <w:rPr>
        <w:rFonts w:hint="default" w:ascii="Arial" w:hAnsi="Arial"/>
        <w:color w:val="FFB340" w:themeColor="accent3"/>
      </w:rPr>
    </w:lvl>
    <w:lvl w:ilvl="2" w:tplc="83A029D2">
      <w:start w:val="1"/>
      <w:numFmt w:val="bullet"/>
      <w:lvlText w:val="●"/>
      <w:lvlJc w:val="left"/>
      <w:pPr>
        <w:ind w:left="2160" w:hanging="360"/>
      </w:pPr>
      <w:rPr>
        <w:rFonts w:hint="default" w:ascii="Arial" w:hAnsi="Arial"/>
        <w:color w:val="E32D2D" w:themeColor="accent2"/>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29BB85D8"/>
    <w:multiLevelType w:val="hybridMultilevel"/>
    <w:tmpl w:val="C254C366"/>
    <w:lvl w:ilvl="0" w:tplc="BD6C8A06">
      <w:start w:val="1"/>
      <w:numFmt w:val="bullet"/>
      <w:lvlText w:val="·"/>
      <w:lvlJc w:val="left"/>
      <w:pPr>
        <w:ind w:left="720" w:hanging="360"/>
      </w:pPr>
      <w:rPr>
        <w:rFonts w:hint="default" w:ascii="Symbol" w:hAnsi="Symbol"/>
      </w:rPr>
    </w:lvl>
    <w:lvl w:ilvl="1" w:tplc="B14C389E">
      <w:start w:val="1"/>
      <w:numFmt w:val="bullet"/>
      <w:lvlText w:val="o"/>
      <w:lvlJc w:val="left"/>
      <w:pPr>
        <w:ind w:left="1440" w:hanging="360"/>
      </w:pPr>
      <w:rPr>
        <w:rFonts w:hint="default" w:ascii="Courier New" w:hAnsi="Courier New"/>
      </w:rPr>
    </w:lvl>
    <w:lvl w:ilvl="2" w:tplc="51EC2900">
      <w:start w:val="1"/>
      <w:numFmt w:val="bullet"/>
      <w:lvlText w:val=""/>
      <w:lvlJc w:val="left"/>
      <w:pPr>
        <w:ind w:left="2160" w:hanging="360"/>
      </w:pPr>
      <w:rPr>
        <w:rFonts w:hint="default" w:ascii="Wingdings" w:hAnsi="Wingdings"/>
      </w:rPr>
    </w:lvl>
    <w:lvl w:ilvl="3" w:tplc="3FC02776">
      <w:start w:val="1"/>
      <w:numFmt w:val="bullet"/>
      <w:lvlText w:val=""/>
      <w:lvlJc w:val="left"/>
      <w:pPr>
        <w:ind w:left="2880" w:hanging="360"/>
      </w:pPr>
      <w:rPr>
        <w:rFonts w:hint="default" w:ascii="Symbol" w:hAnsi="Symbol"/>
      </w:rPr>
    </w:lvl>
    <w:lvl w:ilvl="4" w:tplc="334A0738">
      <w:start w:val="1"/>
      <w:numFmt w:val="bullet"/>
      <w:lvlText w:val="o"/>
      <w:lvlJc w:val="left"/>
      <w:pPr>
        <w:ind w:left="3600" w:hanging="360"/>
      </w:pPr>
      <w:rPr>
        <w:rFonts w:hint="default" w:ascii="Courier New" w:hAnsi="Courier New"/>
      </w:rPr>
    </w:lvl>
    <w:lvl w:ilvl="5" w:tplc="2DEC074A">
      <w:start w:val="1"/>
      <w:numFmt w:val="bullet"/>
      <w:lvlText w:val=""/>
      <w:lvlJc w:val="left"/>
      <w:pPr>
        <w:ind w:left="4320" w:hanging="360"/>
      </w:pPr>
      <w:rPr>
        <w:rFonts w:hint="default" w:ascii="Wingdings" w:hAnsi="Wingdings"/>
      </w:rPr>
    </w:lvl>
    <w:lvl w:ilvl="6" w:tplc="1FEE4BC8">
      <w:start w:val="1"/>
      <w:numFmt w:val="bullet"/>
      <w:lvlText w:val=""/>
      <w:lvlJc w:val="left"/>
      <w:pPr>
        <w:ind w:left="5040" w:hanging="360"/>
      </w:pPr>
      <w:rPr>
        <w:rFonts w:hint="default" w:ascii="Symbol" w:hAnsi="Symbol"/>
      </w:rPr>
    </w:lvl>
    <w:lvl w:ilvl="7" w:tplc="8BD86136">
      <w:start w:val="1"/>
      <w:numFmt w:val="bullet"/>
      <w:lvlText w:val="o"/>
      <w:lvlJc w:val="left"/>
      <w:pPr>
        <w:ind w:left="5760" w:hanging="360"/>
      </w:pPr>
      <w:rPr>
        <w:rFonts w:hint="default" w:ascii="Courier New" w:hAnsi="Courier New"/>
      </w:rPr>
    </w:lvl>
    <w:lvl w:ilvl="8" w:tplc="E57C8C56">
      <w:start w:val="1"/>
      <w:numFmt w:val="bullet"/>
      <w:lvlText w:val=""/>
      <w:lvlJc w:val="left"/>
      <w:pPr>
        <w:ind w:left="6480" w:hanging="360"/>
      </w:pPr>
      <w:rPr>
        <w:rFonts w:hint="default" w:ascii="Wingdings" w:hAnsi="Wingdings"/>
      </w:rPr>
    </w:lvl>
  </w:abstractNum>
  <w:abstractNum w:abstractNumId="7" w15:restartNumberingAfterBreak="0">
    <w:nsid w:val="2D648C9A"/>
    <w:multiLevelType w:val="hybridMultilevel"/>
    <w:tmpl w:val="78BC4796"/>
    <w:lvl w:ilvl="0" w:tplc="D6A6592E">
      <w:start w:val="1"/>
      <w:numFmt w:val="bullet"/>
      <w:lvlText w:val="·"/>
      <w:lvlJc w:val="left"/>
      <w:pPr>
        <w:ind w:left="720" w:hanging="360"/>
      </w:pPr>
      <w:rPr>
        <w:rFonts w:hint="default" w:ascii="Symbol" w:hAnsi="Symbol"/>
      </w:rPr>
    </w:lvl>
    <w:lvl w:ilvl="1" w:tplc="AB508A7C">
      <w:start w:val="1"/>
      <w:numFmt w:val="bullet"/>
      <w:lvlText w:val="o"/>
      <w:lvlJc w:val="left"/>
      <w:pPr>
        <w:ind w:left="1440" w:hanging="360"/>
      </w:pPr>
      <w:rPr>
        <w:rFonts w:hint="default" w:ascii="Courier New" w:hAnsi="Courier New"/>
      </w:rPr>
    </w:lvl>
    <w:lvl w:ilvl="2" w:tplc="59BC1E92">
      <w:start w:val="1"/>
      <w:numFmt w:val="bullet"/>
      <w:lvlText w:val=""/>
      <w:lvlJc w:val="left"/>
      <w:pPr>
        <w:ind w:left="2160" w:hanging="360"/>
      </w:pPr>
      <w:rPr>
        <w:rFonts w:hint="default" w:ascii="Wingdings" w:hAnsi="Wingdings"/>
      </w:rPr>
    </w:lvl>
    <w:lvl w:ilvl="3" w:tplc="318ADC92">
      <w:start w:val="1"/>
      <w:numFmt w:val="bullet"/>
      <w:lvlText w:val=""/>
      <w:lvlJc w:val="left"/>
      <w:pPr>
        <w:ind w:left="2880" w:hanging="360"/>
      </w:pPr>
      <w:rPr>
        <w:rFonts w:hint="default" w:ascii="Symbol" w:hAnsi="Symbol"/>
      </w:rPr>
    </w:lvl>
    <w:lvl w:ilvl="4" w:tplc="5A642BB4">
      <w:start w:val="1"/>
      <w:numFmt w:val="bullet"/>
      <w:lvlText w:val="o"/>
      <w:lvlJc w:val="left"/>
      <w:pPr>
        <w:ind w:left="3600" w:hanging="360"/>
      </w:pPr>
      <w:rPr>
        <w:rFonts w:hint="default" w:ascii="Courier New" w:hAnsi="Courier New"/>
      </w:rPr>
    </w:lvl>
    <w:lvl w:ilvl="5" w:tplc="FC108E20">
      <w:start w:val="1"/>
      <w:numFmt w:val="bullet"/>
      <w:lvlText w:val=""/>
      <w:lvlJc w:val="left"/>
      <w:pPr>
        <w:ind w:left="4320" w:hanging="360"/>
      </w:pPr>
      <w:rPr>
        <w:rFonts w:hint="default" w:ascii="Wingdings" w:hAnsi="Wingdings"/>
      </w:rPr>
    </w:lvl>
    <w:lvl w:ilvl="6" w:tplc="F462DCB4">
      <w:start w:val="1"/>
      <w:numFmt w:val="bullet"/>
      <w:lvlText w:val=""/>
      <w:lvlJc w:val="left"/>
      <w:pPr>
        <w:ind w:left="5040" w:hanging="360"/>
      </w:pPr>
      <w:rPr>
        <w:rFonts w:hint="default" w:ascii="Symbol" w:hAnsi="Symbol"/>
      </w:rPr>
    </w:lvl>
    <w:lvl w:ilvl="7" w:tplc="9D3A6A8A">
      <w:start w:val="1"/>
      <w:numFmt w:val="bullet"/>
      <w:lvlText w:val="o"/>
      <w:lvlJc w:val="left"/>
      <w:pPr>
        <w:ind w:left="5760" w:hanging="360"/>
      </w:pPr>
      <w:rPr>
        <w:rFonts w:hint="default" w:ascii="Courier New" w:hAnsi="Courier New"/>
      </w:rPr>
    </w:lvl>
    <w:lvl w:ilvl="8" w:tplc="B1940958">
      <w:start w:val="1"/>
      <w:numFmt w:val="bullet"/>
      <w:lvlText w:val=""/>
      <w:lvlJc w:val="left"/>
      <w:pPr>
        <w:ind w:left="6480" w:hanging="360"/>
      </w:pPr>
      <w:rPr>
        <w:rFonts w:hint="default" w:ascii="Wingdings" w:hAnsi="Wingdings"/>
      </w:rPr>
    </w:lvl>
  </w:abstractNum>
  <w:abstractNum w:abstractNumId="8" w15:restartNumberingAfterBreak="0">
    <w:nsid w:val="415E21D6"/>
    <w:multiLevelType w:val="hybridMultilevel"/>
    <w:tmpl w:val="49EA2542"/>
    <w:lvl w:ilvl="0" w:tplc="BA9CA270">
      <w:start w:val="1"/>
      <w:numFmt w:val="bullet"/>
      <w:lvlText w:val="·"/>
      <w:lvlJc w:val="left"/>
      <w:pPr>
        <w:ind w:left="720" w:hanging="360"/>
      </w:pPr>
      <w:rPr>
        <w:rFonts w:hint="default" w:ascii="Symbol" w:hAnsi="Symbol"/>
      </w:rPr>
    </w:lvl>
    <w:lvl w:ilvl="1" w:tplc="45C2754E">
      <w:start w:val="1"/>
      <w:numFmt w:val="bullet"/>
      <w:lvlText w:val="o"/>
      <w:lvlJc w:val="left"/>
      <w:pPr>
        <w:ind w:left="1440" w:hanging="360"/>
      </w:pPr>
      <w:rPr>
        <w:rFonts w:hint="default" w:ascii="Courier New" w:hAnsi="Courier New"/>
      </w:rPr>
    </w:lvl>
    <w:lvl w:ilvl="2" w:tplc="B87AAB60">
      <w:start w:val="1"/>
      <w:numFmt w:val="bullet"/>
      <w:lvlText w:val=""/>
      <w:lvlJc w:val="left"/>
      <w:pPr>
        <w:ind w:left="2160" w:hanging="360"/>
      </w:pPr>
      <w:rPr>
        <w:rFonts w:hint="default" w:ascii="Wingdings" w:hAnsi="Wingdings"/>
      </w:rPr>
    </w:lvl>
    <w:lvl w:ilvl="3" w:tplc="010A1C08">
      <w:start w:val="1"/>
      <w:numFmt w:val="bullet"/>
      <w:lvlText w:val=""/>
      <w:lvlJc w:val="left"/>
      <w:pPr>
        <w:ind w:left="2880" w:hanging="360"/>
      </w:pPr>
      <w:rPr>
        <w:rFonts w:hint="default" w:ascii="Symbol" w:hAnsi="Symbol"/>
      </w:rPr>
    </w:lvl>
    <w:lvl w:ilvl="4" w:tplc="C68680DA">
      <w:start w:val="1"/>
      <w:numFmt w:val="bullet"/>
      <w:lvlText w:val="o"/>
      <w:lvlJc w:val="left"/>
      <w:pPr>
        <w:ind w:left="3600" w:hanging="360"/>
      </w:pPr>
      <w:rPr>
        <w:rFonts w:hint="default" w:ascii="Courier New" w:hAnsi="Courier New"/>
      </w:rPr>
    </w:lvl>
    <w:lvl w:ilvl="5" w:tplc="BBAC6ECA">
      <w:start w:val="1"/>
      <w:numFmt w:val="bullet"/>
      <w:lvlText w:val=""/>
      <w:lvlJc w:val="left"/>
      <w:pPr>
        <w:ind w:left="4320" w:hanging="360"/>
      </w:pPr>
      <w:rPr>
        <w:rFonts w:hint="default" w:ascii="Wingdings" w:hAnsi="Wingdings"/>
      </w:rPr>
    </w:lvl>
    <w:lvl w:ilvl="6" w:tplc="CF44F116">
      <w:start w:val="1"/>
      <w:numFmt w:val="bullet"/>
      <w:lvlText w:val=""/>
      <w:lvlJc w:val="left"/>
      <w:pPr>
        <w:ind w:left="5040" w:hanging="360"/>
      </w:pPr>
      <w:rPr>
        <w:rFonts w:hint="default" w:ascii="Symbol" w:hAnsi="Symbol"/>
      </w:rPr>
    </w:lvl>
    <w:lvl w:ilvl="7" w:tplc="7C88F674">
      <w:start w:val="1"/>
      <w:numFmt w:val="bullet"/>
      <w:lvlText w:val="o"/>
      <w:lvlJc w:val="left"/>
      <w:pPr>
        <w:ind w:left="5760" w:hanging="360"/>
      </w:pPr>
      <w:rPr>
        <w:rFonts w:hint="default" w:ascii="Courier New" w:hAnsi="Courier New"/>
      </w:rPr>
    </w:lvl>
    <w:lvl w:ilvl="8" w:tplc="60120912">
      <w:start w:val="1"/>
      <w:numFmt w:val="bullet"/>
      <w:lvlText w:val=""/>
      <w:lvlJc w:val="left"/>
      <w:pPr>
        <w:ind w:left="6480" w:hanging="360"/>
      </w:pPr>
      <w:rPr>
        <w:rFonts w:hint="default" w:ascii="Wingdings" w:hAnsi="Wingdings"/>
      </w:rPr>
    </w:lvl>
  </w:abstractNum>
  <w:abstractNum w:abstractNumId="9" w15:restartNumberingAfterBreak="0">
    <w:nsid w:val="451005BD"/>
    <w:multiLevelType w:val="hybridMultilevel"/>
    <w:tmpl w:val="C1C08A30"/>
    <w:lvl w:ilvl="0" w:tplc="CB8A0BE0">
      <w:start w:val="1"/>
      <w:numFmt w:val="bullet"/>
      <w:lvlText w:val="·"/>
      <w:lvlJc w:val="left"/>
      <w:pPr>
        <w:ind w:left="720" w:hanging="360"/>
      </w:pPr>
      <w:rPr>
        <w:rFonts w:hint="default" w:ascii="Symbol" w:hAnsi="Symbol"/>
      </w:rPr>
    </w:lvl>
    <w:lvl w:ilvl="1" w:tplc="0D783A10">
      <w:start w:val="1"/>
      <w:numFmt w:val="bullet"/>
      <w:lvlText w:val="o"/>
      <w:lvlJc w:val="left"/>
      <w:pPr>
        <w:ind w:left="1440" w:hanging="360"/>
      </w:pPr>
      <w:rPr>
        <w:rFonts w:hint="default" w:ascii="Courier New" w:hAnsi="Courier New"/>
      </w:rPr>
    </w:lvl>
    <w:lvl w:ilvl="2" w:tplc="C7744EC8">
      <w:start w:val="1"/>
      <w:numFmt w:val="bullet"/>
      <w:lvlText w:val=""/>
      <w:lvlJc w:val="left"/>
      <w:pPr>
        <w:ind w:left="2160" w:hanging="360"/>
      </w:pPr>
      <w:rPr>
        <w:rFonts w:hint="default" w:ascii="Wingdings" w:hAnsi="Wingdings"/>
      </w:rPr>
    </w:lvl>
    <w:lvl w:ilvl="3" w:tplc="E7B6DEFC">
      <w:start w:val="1"/>
      <w:numFmt w:val="bullet"/>
      <w:lvlText w:val=""/>
      <w:lvlJc w:val="left"/>
      <w:pPr>
        <w:ind w:left="2880" w:hanging="360"/>
      </w:pPr>
      <w:rPr>
        <w:rFonts w:hint="default" w:ascii="Symbol" w:hAnsi="Symbol"/>
      </w:rPr>
    </w:lvl>
    <w:lvl w:ilvl="4" w:tplc="196476B4">
      <w:start w:val="1"/>
      <w:numFmt w:val="bullet"/>
      <w:lvlText w:val="o"/>
      <w:lvlJc w:val="left"/>
      <w:pPr>
        <w:ind w:left="3600" w:hanging="360"/>
      </w:pPr>
      <w:rPr>
        <w:rFonts w:hint="default" w:ascii="Courier New" w:hAnsi="Courier New"/>
      </w:rPr>
    </w:lvl>
    <w:lvl w:ilvl="5" w:tplc="63007556">
      <w:start w:val="1"/>
      <w:numFmt w:val="bullet"/>
      <w:lvlText w:val=""/>
      <w:lvlJc w:val="left"/>
      <w:pPr>
        <w:ind w:left="4320" w:hanging="360"/>
      </w:pPr>
      <w:rPr>
        <w:rFonts w:hint="default" w:ascii="Wingdings" w:hAnsi="Wingdings"/>
      </w:rPr>
    </w:lvl>
    <w:lvl w:ilvl="6" w:tplc="DB18D8D4">
      <w:start w:val="1"/>
      <w:numFmt w:val="bullet"/>
      <w:lvlText w:val=""/>
      <w:lvlJc w:val="left"/>
      <w:pPr>
        <w:ind w:left="5040" w:hanging="360"/>
      </w:pPr>
      <w:rPr>
        <w:rFonts w:hint="default" w:ascii="Symbol" w:hAnsi="Symbol"/>
      </w:rPr>
    </w:lvl>
    <w:lvl w:ilvl="7" w:tplc="E02A36CE">
      <w:start w:val="1"/>
      <w:numFmt w:val="bullet"/>
      <w:lvlText w:val="o"/>
      <w:lvlJc w:val="left"/>
      <w:pPr>
        <w:ind w:left="5760" w:hanging="360"/>
      </w:pPr>
      <w:rPr>
        <w:rFonts w:hint="default" w:ascii="Courier New" w:hAnsi="Courier New"/>
      </w:rPr>
    </w:lvl>
    <w:lvl w:ilvl="8" w:tplc="D92AB980">
      <w:start w:val="1"/>
      <w:numFmt w:val="bullet"/>
      <w:lvlText w:val=""/>
      <w:lvlJc w:val="left"/>
      <w:pPr>
        <w:ind w:left="6480" w:hanging="360"/>
      </w:pPr>
      <w:rPr>
        <w:rFonts w:hint="default" w:ascii="Wingdings" w:hAnsi="Wingdings"/>
      </w:rPr>
    </w:lvl>
  </w:abstractNum>
  <w:abstractNum w:abstractNumId="10" w15:restartNumberingAfterBreak="0">
    <w:nsid w:val="465A3EA0"/>
    <w:multiLevelType w:val="hybridMultilevel"/>
    <w:tmpl w:val="90E41C88"/>
    <w:lvl w:ilvl="0" w:tplc="F7C25E04">
      <w:start w:val="1"/>
      <w:numFmt w:val="bullet"/>
      <w:lvlText w:val="·"/>
      <w:lvlJc w:val="left"/>
      <w:pPr>
        <w:ind w:left="720" w:hanging="360"/>
      </w:pPr>
      <w:rPr>
        <w:rFonts w:hint="default" w:ascii="Symbol" w:hAnsi="Symbol"/>
      </w:rPr>
    </w:lvl>
    <w:lvl w:ilvl="1" w:tplc="4B9AE3A4">
      <w:start w:val="1"/>
      <w:numFmt w:val="bullet"/>
      <w:lvlText w:val="o"/>
      <w:lvlJc w:val="left"/>
      <w:pPr>
        <w:ind w:left="1440" w:hanging="360"/>
      </w:pPr>
      <w:rPr>
        <w:rFonts w:hint="default" w:ascii="Courier New" w:hAnsi="Courier New"/>
      </w:rPr>
    </w:lvl>
    <w:lvl w:ilvl="2" w:tplc="8A824170">
      <w:start w:val="1"/>
      <w:numFmt w:val="bullet"/>
      <w:lvlText w:val=""/>
      <w:lvlJc w:val="left"/>
      <w:pPr>
        <w:ind w:left="2160" w:hanging="360"/>
      </w:pPr>
      <w:rPr>
        <w:rFonts w:hint="default" w:ascii="Wingdings" w:hAnsi="Wingdings"/>
      </w:rPr>
    </w:lvl>
    <w:lvl w:ilvl="3" w:tplc="D3D29C4C">
      <w:start w:val="1"/>
      <w:numFmt w:val="bullet"/>
      <w:lvlText w:val=""/>
      <w:lvlJc w:val="left"/>
      <w:pPr>
        <w:ind w:left="2880" w:hanging="360"/>
      </w:pPr>
      <w:rPr>
        <w:rFonts w:hint="default" w:ascii="Symbol" w:hAnsi="Symbol"/>
      </w:rPr>
    </w:lvl>
    <w:lvl w:ilvl="4" w:tplc="BCF22986">
      <w:start w:val="1"/>
      <w:numFmt w:val="bullet"/>
      <w:lvlText w:val="o"/>
      <w:lvlJc w:val="left"/>
      <w:pPr>
        <w:ind w:left="3600" w:hanging="360"/>
      </w:pPr>
      <w:rPr>
        <w:rFonts w:hint="default" w:ascii="Courier New" w:hAnsi="Courier New"/>
      </w:rPr>
    </w:lvl>
    <w:lvl w:ilvl="5" w:tplc="4B4E84AA">
      <w:start w:val="1"/>
      <w:numFmt w:val="bullet"/>
      <w:lvlText w:val=""/>
      <w:lvlJc w:val="left"/>
      <w:pPr>
        <w:ind w:left="4320" w:hanging="360"/>
      </w:pPr>
      <w:rPr>
        <w:rFonts w:hint="default" w:ascii="Wingdings" w:hAnsi="Wingdings"/>
      </w:rPr>
    </w:lvl>
    <w:lvl w:ilvl="6" w:tplc="D6CE376C">
      <w:start w:val="1"/>
      <w:numFmt w:val="bullet"/>
      <w:lvlText w:val=""/>
      <w:lvlJc w:val="left"/>
      <w:pPr>
        <w:ind w:left="5040" w:hanging="360"/>
      </w:pPr>
      <w:rPr>
        <w:rFonts w:hint="default" w:ascii="Symbol" w:hAnsi="Symbol"/>
      </w:rPr>
    </w:lvl>
    <w:lvl w:ilvl="7" w:tplc="9AC88438">
      <w:start w:val="1"/>
      <w:numFmt w:val="bullet"/>
      <w:lvlText w:val="o"/>
      <w:lvlJc w:val="left"/>
      <w:pPr>
        <w:ind w:left="5760" w:hanging="360"/>
      </w:pPr>
      <w:rPr>
        <w:rFonts w:hint="default" w:ascii="Courier New" w:hAnsi="Courier New"/>
      </w:rPr>
    </w:lvl>
    <w:lvl w:ilvl="8" w:tplc="FE047BB4">
      <w:start w:val="1"/>
      <w:numFmt w:val="bullet"/>
      <w:lvlText w:val=""/>
      <w:lvlJc w:val="left"/>
      <w:pPr>
        <w:ind w:left="6480" w:hanging="360"/>
      </w:pPr>
      <w:rPr>
        <w:rFonts w:hint="default" w:ascii="Wingdings" w:hAnsi="Wingdings"/>
      </w:rPr>
    </w:lvl>
  </w:abstractNum>
  <w:abstractNum w:abstractNumId="11" w15:restartNumberingAfterBreak="0">
    <w:nsid w:val="4BD318D4"/>
    <w:multiLevelType w:val="multilevel"/>
    <w:tmpl w:val="1009001D"/>
    <w:styleLink w:val="Appendix"/>
    <w:lvl w:ilvl="0">
      <w:start w:val="1"/>
      <w:numFmt w:val="decimal"/>
      <w:lvlText w:val="%1"/>
      <w:lvlJc w:val="left"/>
      <w:pPr>
        <w:ind w:left="360" w:hanging="360"/>
      </w:pPr>
      <w:rPr>
        <w:rFonts w:hint="default" w:ascii="Arial" w:hAnsi="Arial"/>
        <w:color w:val="46A095" w:themeColor="accent1"/>
      </w:rPr>
    </w:lvl>
    <w:lvl w:ilvl="1">
      <w:start w:val="1"/>
      <w:numFmt w:val="upperLetter"/>
      <w:lvlText w:val="%2"/>
      <w:lvlJc w:val="left"/>
      <w:pPr>
        <w:ind w:left="720" w:hanging="360"/>
      </w:pPr>
      <w:rPr>
        <w:rFonts w:hint="default" w:ascii="Arial" w:hAnsi="Arial"/>
        <w:color w:val="5981B9" w:themeColor="accent4"/>
        <w:sz w:val="22"/>
      </w:rPr>
    </w:lvl>
    <w:lvl w:ilvl="2">
      <w:start w:val="1"/>
      <w:numFmt w:val="lowerRoman"/>
      <w:lvlText w:val="%3)"/>
      <w:lvlJc w:val="left"/>
      <w:pPr>
        <w:ind w:left="1080" w:hanging="360"/>
      </w:pPr>
      <w:rPr>
        <w:color w:val="FFB340" w:themeColor="accent3"/>
      </w:rPr>
    </w:lvl>
    <w:lvl w:ilvl="3">
      <w:start w:val="1"/>
      <w:numFmt w:val="none"/>
      <w:lvlText w:val="(%4)"/>
      <w:lvlJc w:val="left"/>
      <w:pPr>
        <w:ind w:left="1440" w:hanging="360"/>
      </w:pPr>
      <w:rPr>
        <w:color w:val="333333"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AFAEAB"/>
    <w:multiLevelType w:val="hybridMultilevel"/>
    <w:tmpl w:val="91A040BA"/>
    <w:lvl w:ilvl="0" w:tplc="A25E8514">
      <w:start w:val="1"/>
      <w:numFmt w:val="bullet"/>
      <w:lvlText w:val="·"/>
      <w:lvlJc w:val="left"/>
      <w:pPr>
        <w:ind w:left="720" w:hanging="360"/>
      </w:pPr>
      <w:rPr>
        <w:rFonts w:hint="default" w:ascii="Symbol" w:hAnsi="Symbol"/>
      </w:rPr>
    </w:lvl>
    <w:lvl w:ilvl="1" w:tplc="DD545AB2">
      <w:start w:val="1"/>
      <w:numFmt w:val="bullet"/>
      <w:lvlText w:val="o"/>
      <w:lvlJc w:val="left"/>
      <w:pPr>
        <w:ind w:left="1440" w:hanging="360"/>
      </w:pPr>
      <w:rPr>
        <w:rFonts w:hint="default" w:ascii="Courier New" w:hAnsi="Courier New"/>
      </w:rPr>
    </w:lvl>
    <w:lvl w:ilvl="2" w:tplc="BB80CF9A">
      <w:start w:val="1"/>
      <w:numFmt w:val="bullet"/>
      <w:lvlText w:val=""/>
      <w:lvlJc w:val="left"/>
      <w:pPr>
        <w:ind w:left="2160" w:hanging="360"/>
      </w:pPr>
      <w:rPr>
        <w:rFonts w:hint="default" w:ascii="Wingdings" w:hAnsi="Wingdings"/>
      </w:rPr>
    </w:lvl>
    <w:lvl w:ilvl="3" w:tplc="E3BC20C2">
      <w:start w:val="1"/>
      <w:numFmt w:val="bullet"/>
      <w:lvlText w:val=""/>
      <w:lvlJc w:val="left"/>
      <w:pPr>
        <w:ind w:left="2880" w:hanging="360"/>
      </w:pPr>
      <w:rPr>
        <w:rFonts w:hint="default" w:ascii="Symbol" w:hAnsi="Symbol"/>
      </w:rPr>
    </w:lvl>
    <w:lvl w:ilvl="4" w:tplc="FDAE93E2">
      <w:start w:val="1"/>
      <w:numFmt w:val="bullet"/>
      <w:lvlText w:val="o"/>
      <w:lvlJc w:val="left"/>
      <w:pPr>
        <w:ind w:left="3600" w:hanging="360"/>
      </w:pPr>
      <w:rPr>
        <w:rFonts w:hint="default" w:ascii="Courier New" w:hAnsi="Courier New"/>
      </w:rPr>
    </w:lvl>
    <w:lvl w:ilvl="5" w:tplc="C8445F4E">
      <w:start w:val="1"/>
      <w:numFmt w:val="bullet"/>
      <w:lvlText w:val=""/>
      <w:lvlJc w:val="left"/>
      <w:pPr>
        <w:ind w:left="4320" w:hanging="360"/>
      </w:pPr>
      <w:rPr>
        <w:rFonts w:hint="default" w:ascii="Wingdings" w:hAnsi="Wingdings"/>
      </w:rPr>
    </w:lvl>
    <w:lvl w:ilvl="6" w:tplc="963E7762">
      <w:start w:val="1"/>
      <w:numFmt w:val="bullet"/>
      <w:lvlText w:val=""/>
      <w:lvlJc w:val="left"/>
      <w:pPr>
        <w:ind w:left="5040" w:hanging="360"/>
      </w:pPr>
      <w:rPr>
        <w:rFonts w:hint="default" w:ascii="Symbol" w:hAnsi="Symbol"/>
      </w:rPr>
    </w:lvl>
    <w:lvl w:ilvl="7" w:tplc="7242F2D2">
      <w:start w:val="1"/>
      <w:numFmt w:val="bullet"/>
      <w:lvlText w:val="o"/>
      <w:lvlJc w:val="left"/>
      <w:pPr>
        <w:ind w:left="5760" w:hanging="360"/>
      </w:pPr>
      <w:rPr>
        <w:rFonts w:hint="default" w:ascii="Courier New" w:hAnsi="Courier New"/>
      </w:rPr>
    </w:lvl>
    <w:lvl w:ilvl="8" w:tplc="E1C4A6F6">
      <w:start w:val="1"/>
      <w:numFmt w:val="bullet"/>
      <w:lvlText w:val=""/>
      <w:lvlJc w:val="left"/>
      <w:pPr>
        <w:ind w:left="6480" w:hanging="360"/>
      </w:pPr>
      <w:rPr>
        <w:rFonts w:hint="default" w:ascii="Wingdings" w:hAnsi="Wingdings"/>
      </w:rPr>
    </w:lvl>
  </w:abstractNum>
  <w:abstractNum w:abstractNumId="13" w15:restartNumberingAfterBreak="0">
    <w:nsid w:val="741948DC"/>
    <w:multiLevelType w:val="hybridMultilevel"/>
    <w:tmpl w:val="D0587FA4"/>
    <w:lvl w:ilvl="0" w:tplc="2010516C">
      <w:start w:val="1"/>
      <w:numFmt w:val="bullet"/>
      <w:lvlText w:val="·"/>
      <w:lvlJc w:val="left"/>
      <w:pPr>
        <w:ind w:left="720" w:hanging="360"/>
      </w:pPr>
      <w:rPr>
        <w:rFonts w:hint="default" w:ascii="Symbol" w:hAnsi="Symbol"/>
      </w:rPr>
    </w:lvl>
    <w:lvl w:ilvl="1" w:tplc="32D443F6">
      <w:start w:val="1"/>
      <w:numFmt w:val="bullet"/>
      <w:lvlText w:val="o"/>
      <w:lvlJc w:val="left"/>
      <w:pPr>
        <w:ind w:left="1440" w:hanging="360"/>
      </w:pPr>
      <w:rPr>
        <w:rFonts w:hint="default" w:ascii="Courier New" w:hAnsi="Courier New"/>
      </w:rPr>
    </w:lvl>
    <w:lvl w:ilvl="2" w:tplc="AF92067E">
      <w:start w:val="1"/>
      <w:numFmt w:val="bullet"/>
      <w:lvlText w:val=""/>
      <w:lvlJc w:val="left"/>
      <w:pPr>
        <w:ind w:left="2160" w:hanging="360"/>
      </w:pPr>
      <w:rPr>
        <w:rFonts w:hint="default" w:ascii="Wingdings" w:hAnsi="Wingdings"/>
      </w:rPr>
    </w:lvl>
    <w:lvl w:ilvl="3" w:tplc="746CBF0A">
      <w:start w:val="1"/>
      <w:numFmt w:val="bullet"/>
      <w:lvlText w:val=""/>
      <w:lvlJc w:val="left"/>
      <w:pPr>
        <w:ind w:left="2880" w:hanging="360"/>
      </w:pPr>
      <w:rPr>
        <w:rFonts w:hint="default" w:ascii="Symbol" w:hAnsi="Symbol"/>
      </w:rPr>
    </w:lvl>
    <w:lvl w:ilvl="4" w:tplc="72D84FCC">
      <w:start w:val="1"/>
      <w:numFmt w:val="bullet"/>
      <w:lvlText w:val="o"/>
      <w:lvlJc w:val="left"/>
      <w:pPr>
        <w:ind w:left="3600" w:hanging="360"/>
      </w:pPr>
      <w:rPr>
        <w:rFonts w:hint="default" w:ascii="Courier New" w:hAnsi="Courier New"/>
      </w:rPr>
    </w:lvl>
    <w:lvl w:ilvl="5" w:tplc="B7188A72">
      <w:start w:val="1"/>
      <w:numFmt w:val="bullet"/>
      <w:lvlText w:val=""/>
      <w:lvlJc w:val="left"/>
      <w:pPr>
        <w:ind w:left="4320" w:hanging="360"/>
      </w:pPr>
      <w:rPr>
        <w:rFonts w:hint="default" w:ascii="Wingdings" w:hAnsi="Wingdings"/>
      </w:rPr>
    </w:lvl>
    <w:lvl w:ilvl="6" w:tplc="A9583162">
      <w:start w:val="1"/>
      <w:numFmt w:val="bullet"/>
      <w:lvlText w:val=""/>
      <w:lvlJc w:val="left"/>
      <w:pPr>
        <w:ind w:left="5040" w:hanging="360"/>
      </w:pPr>
      <w:rPr>
        <w:rFonts w:hint="default" w:ascii="Symbol" w:hAnsi="Symbol"/>
      </w:rPr>
    </w:lvl>
    <w:lvl w:ilvl="7" w:tplc="ED50DEA8">
      <w:start w:val="1"/>
      <w:numFmt w:val="bullet"/>
      <w:lvlText w:val="o"/>
      <w:lvlJc w:val="left"/>
      <w:pPr>
        <w:ind w:left="5760" w:hanging="360"/>
      </w:pPr>
      <w:rPr>
        <w:rFonts w:hint="default" w:ascii="Courier New" w:hAnsi="Courier New"/>
      </w:rPr>
    </w:lvl>
    <w:lvl w:ilvl="8" w:tplc="91563296">
      <w:start w:val="1"/>
      <w:numFmt w:val="bullet"/>
      <w:lvlText w:val=""/>
      <w:lvlJc w:val="left"/>
      <w:pPr>
        <w:ind w:left="6480" w:hanging="360"/>
      </w:pPr>
      <w:rPr>
        <w:rFonts w:hint="default" w:ascii="Wingdings" w:hAnsi="Wingdings"/>
      </w:rPr>
    </w:lvl>
  </w:abstractNum>
  <w:abstractNum w:abstractNumId="14" w15:restartNumberingAfterBreak="0">
    <w:nsid w:val="779F2666"/>
    <w:multiLevelType w:val="hybridMultilevel"/>
    <w:tmpl w:val="FA342F92"/>
    <w:lvl w:ilvl="0" w:tplc="5D480616">
      <w:start w:val="1"/>
      <w:numFmt w:val="bullet"/>
      <w:lvlText w:val="·"/>
      <w:lvlJc w:val="left"/>
      <w:pPr>
        <w:ind w:left="720" w:hanging="360"/>
      </w:pPr>
      <w:rPr>
        <w:rFonts w:hint="default" w:ascii="Symbol" w:hAnsi="Symbol"/>
      </w:rPr>
    </w:lvl>
    <w:lvl w:ilvl="1" w:tplc="CD2CB8F0">
      <w:start w:val="1"/>
      <w:numFmt w:val="bullet"/>
      <w:lvlText w:val="o"/>
      <w:lvlJc w:val="left"/>
      <w:pPr>
        <w:ind w:left="1440" w:hanging="360"/>
      </w:pPr>
      <w:rPr>
        <w:rFonts w:hint="default" w:ascii="Courier New" w:hAnsi="Courier New"/>
      </w:rPr>
    </w:lvl>
    <w:lvl w:ilvl="2" w:tplc="5D4A4942">
      <w:start w:val="1"/>
      <w:numFmt w:val="bullet"/>
      <w:lvlText w:val=""/>
      <w:lvlJc w:val="left"/>
      <w:pPr>
        <w:ind w:left="2160" w:hanging="360"/>
      </w:pPr>
      <w:rPr>
        <w:rFonts w:hint="default" w:ascii="Wingdings" w:hAnsi="Wingdings"/>
      </w:rPr>
    </w:lvl>
    <w:lvl w:ilvl="3" w:tplc="C360B056">
      <w:start w:val="1"/>
      <w:numFmt w:val="bullet"/>
      <w:lvlText w:val=""/>
      <w:lvlJc w:val="left"/>
      <w:pPr>
        <w:ind w:left="2880" w:hanging="360"/>
      </w:pPr>
      <w:rPr>
        <w:rFonts w:hint="default" w:ascii="Symbol" w:hAnsi="Symbol"/>
      </w:rPr>
    </w:lvl>
    <w:lvl w:ilvl="4" w:tplc="8176F4B2">
      <w:start w:val="1"/>
      <w:numFmt w:val="bullet"/>
      <w:lvlText w:val="o"/>
      <w:lvlJc w:val="left"/>
      <w:pPr>
        <w:ind w:left="3600" w:hanging="360"/>
      </w:pPr>
      <w:rPr>
        <w:rFonts w:hint="default" w:ascii="Courier New" w:hAnsi="Courier New"/>
      </w:rPr>
    </w:lvl>
    <w:lvl w:ilvl="5" w:tplc="F398B978">
      <w:start w:val="1"/>
      <w:numFmt w:val="bullet"/>
      <w:lvlText w:val=""/>
      <w:lvlJc w:val="left"/>
      <w:pPr>
        <w:ind w:left="4320" w:hanging="360"/>
      </w:pPr>
      <w:rPr>
        <w:rFonts w:hint="default" w:ascii="Wingdings" w:hAnsi="Wingdings"/>
      </w:rPr>
    </w:lvl>
    <w:lvl w:ilvl="6" w:tplc="9F4A5FC8">
      <w:start w:val="1"/>
      <w:numFmt w:val="bullet"/>
      <w:lvlText w:val=""/>
      <w:lvlJc w:val="left"/>
      <w:pPr>
        <w:ind w:left="5040" w:hanging="360"/>
      </w:pPr>
      <w:rPr>
        <w:rFonts w:hint="default" w:ascii="Symbol" w:hAnsi="Symbol"/>
      </w:rPr>
    </w:lvl>
    <w:lvl w:ilvl="7" w:tplc="0E68FBC4">
      <w:start w:val="1"/>
      <w:numFmt w:val="bullet"/>
      <w:lvlText w:val="o"/>
      <w:lvlJc w:val="left"/>
      <w:pPr>
        <w:ind w:left="5760" w:hanging="360"/>
      </w:pPr>
      <w:rPr>
        <w:rFonts w:hint="default" w:ascii="Courier New" w:hAnsi="Courier New"/>
      </w:rPr>
    </w:lvl>
    <w:lvl w:ilvl="8" w:tplc="46E29B5C">
      <w:start w:val="1"/>
      <w:numFmt w:val="bullet"/>
      <w:lvlText w:val=""/>
      <w:lvlJc w:val="left"/>
      <w:pPr>
        <w:ind w:left="6480" w:hanging="360"/>
      </w:pPr>
      <w:rPr>
        <w:rFonts w:hint="default" w:ascii="Wingdings" w:hAnsi="Wingdings"/>
      </w:rPr>
    </w:lvl>
  </w:abstractNum>
  <w:num w:numId="1" w16cid:durableId="2020233977">
    <w:abstractNumId w:val="1"/>
  </w:num>
  <w:num w:numId="2" w16cid:durableId="330792680">
    <w:abstractNumId w:val="9"/>
  </w:num>
  <w:num w:numId="3" w16cid:durableId="1773235987">
    <w:abstractNumId w:val="14"/>
  </w:num>
  <w:num w:numId="4" w16cid:durableId="1160079350">
    <w:abstractNumId w:val="13"/>
  </w:num>
  <w:num w:numId="5" w16cid:durableId="1043138629">
    <w:abstractNumId w:val="12"/>
  </w:num>
  <w:num w:numId="6" w16cid:durableId="1017997436">
    <w:abstractNumId w:val="7"/>
  </w:num>
  <w:num w:numId="7" w16cid:durableId="1994067390">
    <w:abstractNumId w:val="8"/>
  </w:num>
  <w:num w:numId="8" w16cid:durableId="2009284250">
    <w:abstractNumId w:val="10"/>
  </w:num>
  <w:num w:numId="9" w16cid:durableId="685256036">
    <w:abstractNumId w:val="6"/>
  </w:num>
  <w:num w:numId="10" w16cid:durableId="1750300698">
    <w:abstractNumId w:val="3"/>
  </w:num>
  <w:num w:numId="11" w16cid:durableId="838616974">
    <w:abstractNumId w:val="2"/>
  </w:num>
  <w:num w:numId="12" w16cid:durableId="299194941">
    <w:abstractNumId w:val="4"/>
  </w:num>
  <w:num w:numId="13" w16cid:durableId="839085170">
    <w:abstractNumId w:val="0"/>
  </w:num>
  <w:num w:numId="14" w16cid:durableId="338317624">
    <w:abstractNumId w:val="5"/>
  </w:num>
  <w:num w:numId="15" w16cid:durableId="6537245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7E"/>
    <w:rsid w:val="00021FBC"/>
    <w:rsid w:val="00053768"/>
    <w:rsid w:val="00081B13"/>
    <w:rsid w:val="000821B9"/>
    <w:rsid w:val="0008569B"/>
    <w:rsid w:val="000865A1"/>
    <w:rsid w:val="00090E2A"/>
    <w:rsid w:val="000A5C9E"/>
    <w:rsid w:val="000E3994"/>
    <w:rsid w:val="000F49BF"/>
    <w:rsid w:val="000F754A"/>
    <w:rsid w:val="001048A9"/>
    <w:rsid w:val="00127AD8"/>
    <w:rsid w:val="00130782"/>
    <w:rsid w:val="001336E2"/>
    <w:rsid w:val="00184B32"/>
    <w:rsid w:val="001B7139"/>
    <w:rsid w:val="001D7E74"/>
    <w:rsid w:val="001E5C9D"/>
    <w:rsid w:val="001F3A40"/>
    <w:rsid w:val="00210286"/>
    <w:rsid w:val="00247E01"/>
    <w:rsid w:val="00263881"/>
    <w:rsid w:val="00267C5C"/>
    <w:rsid w:val="00271C1E"/>
    <w:rsid w:val="002B1916"/>
    <w:rsid w:val="002B5A24"/>
    <w:rsid w:val="002D2F58"/>
    <w:rsid w:val="002D50A9"/>
    <w:rsid w:val="002D78CB"/>
    <w:rsid w:val="002F5A46"/>
    <w:rsid w:val="003066E1"/>
    <w:rsid w:val="003118C5"/>
    <w:rsid w:val="00312B83"/>
    <w:rsid w:val="0032518E"/>
    <w:rsid w:val="00344081"/>
    <w:rsid w:val="00366F1C"/>
    <w:rsid w:val="00374EAA"/>
    <w:rsid w:val="00376334"/>
    <w:rsid w:val="003F0016"/>
    <w:rsid w:val="003F61D5"/>
    <w:rsid w:val="00405244"/>
    <w:rsid w:val="0042561D"/>
    <w:rsid w:val="00446F13"/>
    <w:rsid w:val="0045090C"/>
    <w:rsid w:val="00467928"/>
    <w:rsid w:val="00473E70"/>
    <w:rsid w:val="00480682"/>
    <w:rsid w:val="004C0E26"/>
    <w:rsid w:val="004F5F75"/>
    <w:rsid w:val="00501A8A"/>
    <w:rsid w:val="00501FF7"/>
    <w:rsid w:val="0052165F"/>
    <w:rsid w:val="0052559D"/>
    <w:rsid w:val="00531D5C"/>
    <w:rsid w:val="005510CC"/>
    <w:rsid w:val="00553E2A"/>
    <w:rsid w:val="00557A52"/>
    <w:rsid w:val="00562D91"/>
    <w:rsid w:val="0057428A"/>
    <w:rsid w:val="005773EA"/>
    <w:rsid w:val="005902D8"/>
    <w:rsid w:val="00591B27"/>
    <w:rsid w:val="005A5B57"/>
    <w:rsid w:val="005D0574"/>
    <w:rsid w:val="005E144B"/>
    <w:rsid w:val="005E2D95"/>
    <w:rsid w:val="00624D57"/>
    <w:rsid w:val="00650422"/>
    <w:rsid w:val="00670550"/>
    <w:rsid w:val="006761F3"/>
    <w:rsid w:val="006C2E33"/>
    <w:rsid w:val="006E2592"/>
    <w:rsid w:val="006F06B8"/>
    <w:rsid w:val="006F2B89"/>
    <w:rsid w:val="007016E0"/>
    <w:rsid w:val="00703C38"/>
    <w:rsid w:val="00710727"/>
    <w:rsid w:val="007357A1"/>
    <w:rsid w:val="00741A79"/>
    <w:rsid w:val="00744F32"/>
    <w:rsid w:val="007529FC"/>
    <w:rsid w:val="00753ABC"/>
    <w:rsid w:val="00786BD5"/>
    <w:rsid w:val="007876D8"/>
    <w:rsid w:val="007E61E1"/>
    <w:rsid w:val="007F5BAA"/>
    <w:rsid w:val="0080557F"/>
    <w:rsid w:val="008060D8"/>
    <w:rsid w:val="00825421"/>
    <w:rsid w:val="0084739E"/>
    <w:rsid w:val="00847D91"/>
    <w:rsid w:val="008531D2"/>
    <w:rsid w:val="00876E9A"/>
    <w:rsid w:val="00896D7E"/>
    <w:rsid w:val="008A259A"/>
    <w:rsid w:val="008E24CC"/>
    <w:rsid w:val="008E3BFA"/>
    <w:rsid w:val="008F10D3"/>
    <w:rsid w:val="0090523D"/>
    <w:rsid w:val="00920B40"/>
    <w:rsid w:val="00951CC2"/>
    <w:rsid w:val="009E7ACC"/>
    <w:rsid w:val="00A13E32"/>
    <w:rsid w:val="00A16030"/>
    <w:rsid w:val="00A210E0"/>
    <w:rsid w:val="00A331D7"/>
    <w:rsid w:val="00A33A6B"/>
    <w:rsid w:val="00A34184"/>
    <w:rsid w:val="00A43840"/>
    <w:rsid w:val="00A82508"/>
    <w:rsid w:val="00A9438B"/>
    <w:rsid w:val="00AC0C07"/>
    <w:rsid w:val="00AC7685"/>
    <w:rsid w:val="00AD24D3"/>
    <w:rsid w:val="00B16781"/>
    <w:rsid w:val="00B23F6C"/>
    <w:rsid w:val="00B45A0E"/>
    <w:rsid w:val="00B45F81"/>
    <w:rsid w:val="00B674D4"/>
    <w:rsid w:val="00B70780"/>
    <w:rsid w:val="00B761C0"/>
    <w:rsid w:val="00B87754"/>
    <w:rsid w:val="00BB2E73"/>
    <w:rsid w:val="00BC4F65"/>
    <w:rsid w:val="00BD69DA"/>
    <w:rsid w:val="00BD7F99"/>
    <w:rsid w:val="00C54FD6"/>
    <w:rsid w:val="00C74249"/>
    <w:rsid w:val="00C85D1F"/>
    <w:rsid w:val="00C908D9"/>
    <w:rsid w:val="00CA2BD0"/>
    <w:rsid w:val="00CB017D"/>
    <w:rsid w:val="00CB2A60"/>
    <w:rsid w:val="00CC0DCA"/>
    <w:rsid w:val="00CF4144"/>
    <w:rsid w:val="00D346A9"/>
    <w:rsid w:val="00D445E0"/>
    <w:rsid w:val="00D63543"/>
    <w:rsid w:val="00D741C8"/>
    <w:rsid w:val="00D84A1C"/>
    <w:rsid w:val="00DA639F"/>
    <w:rsid w:val="00E01E54"/>
    <w:rsid w:val="00E17D91"/>
    <w:rsid w:val="00E22968"/>
    <w:rsid w:val="00E61B4A"/>
    <w:rsid w:val="00E758EA"/>
    <w:rsid w:val="00E763BB"/>
    <w:rsid w:val="00EB5216"/>
    <w:rsid w:val="00EC1B51"/>
    <w:rsid w:val="00ED123D"/>
    <w:rsid w:val="00ED4A3A"/>
    <w:rsid w:val="00F04C2C"/>
    <w:rsid w:val="00F1413E"/>
    <w:rsid w:val="00F17F72"/>
    <w:rsid w:val="00F2115A"/>
    <w:rsid w:val="00F258B5"/>
    <w:rsid w:val="00F266B9"/>
    <w:rsid w:val="00F329B7"/>
    <w:rsid w:val="00F55F09"/>
    <w:rsid w:val="00F76161"/>
    <w:rsid w:val="00F81696"/>
    <w:rsid w:val="00F86293"/>
    <w:rsid w:val="00F94C94"/>
    <w:rsid w:val="00FA58A6"/>
    <w:rsid w:val="00FB1A34"/>
    <w:rsid w:val="00FB5BB2"/>
    <w:rsid w:val="00FF7087"/>
    <w:rsid w:val="06DA6281"/>
    <w:rsid w:val="0F8055A3"/>
    <w:rsid w:val="0FF0667D"/>
    <w:rsid w:val="10AE36E8"/>
    <w:rsid w:val="12239D9C"/>
    <w:rsid w:val="153526B0"/>
    <w:rsid w:val="186FE6E7"/>
    <w:rsid w:val="2047ACEE"/>
    <w:rsid w:val="23C01241"/>
    <w:rsid w:val="2D837DF5"/>
    <w:rsid w:val="36A2521A"/>
    <w:rsid w:val="3B2CA901"/>
    <w:rsid w:val="3FC69669"/>
    <w:rsid w:val="42514F6E"/>
    <w:rsid w:val="4C67FA0A"/>
    <w:rsid w:val="6243945B"/>
    <w:rsid w:val="6821F999"/>
    <w:rsid w:val="69182E61"/>
    <w:rsid w:val="69C61B2C"/>
    <w:rsid w:val="74DBFB15"/>
    <w:rsid w:val="78B2FA7E"/>
    <w:rsid w:val="7CA65D45"/>
    <w:rsid w:val="7CD5401A"/>
    <w:rsid w:val="7CF41A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5444"/>
  <w15:chartTrackingRefBased/>
  <w15:docId w15:val="{F01B1803-840E-4167-9F57-73CBC495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ajorBidi"/>
        <w:color w:val="333333" w:themeColor="text1"/>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5A0E"/>
  </w:style>
  <w:style w:type="paragraph" w:styleId="Heading1">
    <w:name w:val="heading 1"/>
    <w:basedOn w:val="Normal"/>
    <w:next w:val="Normal"/>
    <w:link w:val="Heading1Char"/>
    <w:uiPriority w:val="9"/>
    <w:qFormat/>
    <w:rsid w:val="005E2D95"/>
    <w:pPr>
      <w:keepNext/>
      <w:keepLines/>
      <w:spacing w:before="240" w:after="0"/>
      <w:outlineLvl w:val="0"/>
    </w:pPr>
    <w:rPr>
      <w:rFonts w:ascii="Tahoma" w:hAnsi="Tahoma" w:eastAsiaTheme="majorEastAsia"/>
      <w:b/>
      <w:sz w:val="44"/>
      <w:szCs w:val="32"/>
    </w:rPr>
  </w:style>
  <w:style w:type="paragraph" w:styleId="Heading2">
    <w:name w:val="heading 2"/>
    <w:basedOn w:val="Normal"/>
    <w:next w:val="Normal"/>
    <w:link w:val="Heading2Char"/>
    <w:uiPriority w:val="9"/>
    <w:unhideWhenUsed/>
    <w:qFormat/>
    <w:rsid w:val="005E2D95"/>
    <w:pPr>
      <w:keepNext/>
      <w:keepLines/>
      <w:spacing w:before="40" w:after="0"/>
      <w:outlineLvl w:val="1"/>
    </w:pPr>
    <w:rPr>
      <w:rFonts w:ascii="Tahoma" w:hAnsi="Tahoma" w:eastAsiaTheme="majorEastAsia"/>
      <w:sz w:val="32"/>
      <w:szCs w:val="26"/>
    </w:rPr>
  </w:style>
  <w:style w:type="paragraph" w:styleId="Heading3">
    <w:name w:val="heading 3"/>
    <w:basedOn w:val="Normal"/>
    <w:next w:val="Normal"/>
    <w:link w:val="Heading3Char"/>
    <w:uiPriority w:val="9"/>
    <w:unhideWhenUsed/>
    <w:qFormat/>
    <w:rsid w:val="006F06B8"/>
    <w:pPr>
      <w:keepNext/>
      <w:keepLines/>
      <w:spacing w:before="40" w:after="0"/>
      <w:outlineLvl w:val="2"/>
    </w:pPr>
    <w:rPr>
      <w:rFonts w:ascii="Tahoma" w:hAnsi="Tahoma" w:eastAsiaTheme="majorEastAsia"/>
      <w:b/>
      <w:sz w:val="24"/>
      <w:szCs w:val="24"/>
    </w:rPr>
  </w:style>
  <w:style w:type="paragraph" w:styleId="Heading4">
    <w:name w:val="heading 4"/>
    <w:basedOn w:val="Heading3"/>
    <w:next w:val="Normal"/>
    <w:link w:val="Heading4Char"/>
    <w:uiPriority w:val="9"/>
    <w:unhideWhenUsed/>
    <w:qFormat/>
    <w:rsid w:val="00F55F09"/>
    <w:pPr>
      <w:outlineLvl w:val="3"/>
    </w:pPr>
    <w:rPr>
      <w:iCs/>
      <w:color w:val="FF7729" w:themeColor="accent5"/>
    </w:rPr>
  </w:style>
  <w:style w:type="paragraph" w:styleId="Heading5">
    <w:name w:val="heading 5"/>
    <w:basedOn w:val="Normal"/>
    <w:next w:val="Normal"/>
    <w:link w:val="Heading5Char"/>
    <w:uiPriority w:val="9"/>
    <w:unhideWhenUsed/>
    <w:qFormat/>
    <w:rsid w:val="00DA639F"/>
    <w:pPr>
      <w:keepNext/>
      <w:keepLines/>
      <w:spacing w:before="40" w:after="0"/>
      <w:outlineLvl w:val="4"/>
    </w:pPr>
    <w:rPr>
      <w:rFonts w:ascii="Tahoma" w:hAnsi="Tahoma" w:eastAsiaTheme="majorEastAsia"/>
      <w:b/>
      <w:color w:val="5981B9" w:themeColor="accent4"/>
      <w:sz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olor w:val="224F49" w:themeColor="accent1" w:themeShade="7F"/>
    </w:rPr>
  </w:style>
  <w:style w:type="paragraph" w:styleId="Heading7">
    <w:name w:val="heading 7"/>
    <w:basedOn w:val="Normal"/>
    <w:next w:val="Normal"/>
    <w:link w:val="Heading7Char"/>
    <w:uiPriority w:val="9"/>
    <w:unhideWhenUsed/>
    <w:qFormat/>
    <w:rsid w:val="00CB017D"/>
    <w:pPr>
      <w:keepNext/>
      <w:keepLines/>
      <w:spacing w:before="40" w:after="0"/>
      <w:outlineLvl w:val="6"/>
    </w:pPr>
    <w:rPr>
      <w:rFonts w:asciiTheme="majorHAnsi" w:hAnsiTheme="majorHAnsi" w:eastAsiaTheme="majorEastAsia"/>
      <w:i/>
      <w:iCs/>
      <w:color w:val="224F49"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96D7E"/>
    <w:pPr>
      <w:spacing w:after="0" w:line="240" w:lineRule="auto"/>
    </w:pPr>
  </w:style>
  <w:style w:type="character" w:styleId="Heading1Char" w:customStyle="1">
    <w:name w:val="Heading 1 Char"/>
    <w:basedOn w:val="DefaultParagraphFont"/>
    <w:link w:val="Heading1"/>
    <w:uiPriority w:val="9"/>
    <w:rsid w:val="005E2D95"/>
    <w:rPr>
      <w:rFonts w:ascii="Tahoma" w:hAnsi="Tahoma" w:eastAsiaTheme="majorEastAsia" w:cstheme="majorBidi"/>
      <w:b/>
      <w:color w:val="333333" w:themeColor="text1"/>
      <w:sz w:val="44"/>
      <w:szCs w:val="32"/>
    </w:rPr>
  </w:style>
  <w:style w:type="character" w:styleId="Heading2Char" w:customStyle="1">
    <w:name w:val="Heading 2 Char"/>
    <w:basedOn w:val="DefaultParagraphFont"/>
    <w:link w:val="Heading2"/>
    <w:uiPriority w:val="9"/>
    <w:rsid w:val="005E2D95"/>
    <w:rPr>
      <w:rFonts w:ascii="Tahoma" w:hAnsi="Tahoma" w:eastAsiaTheme="majorEastAsia" w:cstheme="majorBidi"/>
      <w:color w:val="333333" w:themeColor="text1"/>
      <w:sz w:val="32"/>
      <w:szCs w:val="26"/>
    </w:rPr>
  </w:style>
  <w:style w:type="paragraph" w:styleId="Title">
    <w:name w:val="Title"/>
    <w:basedOn w:val="Normal"/>
    <w:next w:val="Normal"/>
    <w:link w:val="TitleChar"/>
    <w:uiPriority w:val="10"/>
    <w:qFormat/>
    <w:rsid w:val="005E2D95"/>
    <w:pPr>
      <w:spacing w:after="0" w:line="240" w:lineRule="auto"/>
      <w:contextualSpacing/>
    </w:pPr>
    <w:rPr>
      <w:rFonts w:ascii="Tahoma" w:hAnsi="Tahoma" w:eastAsiaTheme="majorEastAsia"/>
      <w:b/>
      <w:spacing w:val="-10"/>
      <w:kern w:val="28"/>
      <w:sz w:val="56"/>
      <w:szCs w:val="56"/>
    </w:rPr>
  </w:style>
  <w:style w:type="character" w:styleId="TitleChar" w:customStyle="1">
    <w:name w:val="Title Char"/>
    <w:basedOn w:val="DefaultParagraphFont"/>
    <w:link w:val="Title"/>
    <w:uiPriority w:val="10"/>
    <w:rsid w:val="005E2D95"/>
    <w:rPr>
      <w:rFonts w:ascii="Tahoma" w:hAnsi="Tahoma" w:eastAsiaTheme="majorEastAsia" w:cstheme="majorBidi"/>
      <w:b/>
      <w:color w:val="333333" w:themeColor="text1"/>
      <w:spacing w:val="-10"/>
      <w:kern w:val="28"/>
      <w:sz w:val="56"/>
      <w:szCs w:val="56"/>
    </w:rPr>
  </w:style>
  <w:style w:type="paragraph" w:styleId="Subtitle">
    <w:name w:val="Subtitle"/>
    <w:basedOn w:val="Normal"/>
    <w:next w:val="Normal"/>
    <w:link w:val="SubtitleChar"/>
    <w:uiPriority w:val="11"/>
    <w:qFormat/>
    <w:rsid w:val="005E2D95"/>
    <w:pPr>
      <w:numPr>
        <w:ilvl w:val="1"/>
      </w:numPr>
    </w:pPr>
    <w:rPr>
      <w:rFonts w:ascii="Tahoma" w:hAnsi="Tahoma" w:eastAsiaTheme="minorEastAsia"/>
      <w:color w:val="5981B9" w:themeColor="accent4"/>
      <w:spacing w:val="15"/>
    </w:rPr>
  </w:style>
  <w:style w:type="character" w:styleId="SubtitleChar" w:customStyle="1">
    <w:name w:val="Subtitle Char"/>
    <w:basedOn w:val="DefaultParagraphFont"/>
    <w:link w:val="Subtitle"/>
    <w:uiPriority w:val="11"/>
    <w:rsid w:val="005E2D95"/>
    <w:rPr>
      <w:rFonts w:ascii="Tahoma" w:hAnsi="Tahoma" w:eastAsiaTheme="minorEastAsia"/>
      <w:color w:val="5981B9" w:themeColor="accent4"/>
      <w:spacing w:val="15"/>
    </w:rPr>
  </w:style>
  <w:style w:type="character" w:styleId="SubtleEmphasis">
    <w:name w:val="Subtle Emphasis"/>
    <w:basedOn w:val="DefaultParagraphFont"/>
    <w:uiPriority w:val="19"/>
    <w:qFormat/>
    <w:rsid w:val="005E2D95"/>
    <w:rPr>
      <w:rFonts w:ascii="Tahoma" w:hAnsi="Tahoma"/>
      <w:b w:val="0"/>
      <w:i/>
      <w:iCs/>
      <w:color w:val="5981B9" w:themeColor="accent4"/>
    </w:rPr>
  </w:style>
  <w:style w:type="character" w:styleId="Emphasis">
    <w:name w:val="Emphasis"/>
    <w:basedOn w:val="DefaultParagraphFont"/>
    <w:uiPriority w:val="20"/>
    <w:qFormat/>
    <w:rsid w:val="005E2D95"/>
    <w:rPr>
      <w:rFonts w:ascii="Arial" w:hAnsi="Arial"/>
      <w:i/>
      <w:iCs/>
      <w:color w:val="333333" w:themeColor="text1"/>
      <w:sz w:val="22"/>
    </w:rPr>
  </w:style>
  <w:style w:type="character" w:styleId="IntenseEmphasis">
    <w:name w:val="Intense Emphasis"/>
    <w:basedOn w:val="DefaultParagraphFont"/>
    <w:uiPriority w:val="21"/>
    <w:qFormat/>
    <w:rsid w:val="005E2D95"/>
    <w:rPr>
      <w:rFonts w:ascii="Arial" w:hAnsi="Arial"/>
      <w:i/>
      <w:iCs/>
      <w:color w:val="46A095" w:themeColor="accent1"/>
      <w:sz w:val="22"/>
    </w:rPr>
  </w:style>
  <w:style w:type="character" w:styleId="Strong">
    <w:name w:val="Strong"/>
    <w:basedOn w:val="DefaultParagraphFont"/>
    <w:uiPriority w:val="22"/>
    <w:qFormat/>
    <w:rsid w:val="005E2D95"/>
    <w:rPr>
      <w:rFonts w:ascii="Arial" w:hAnsi="Arial"/>
      <w:b/>
      <w:bCs/>
      <w:color w:val="333333" w:themeColor="text1"/>
      <w:sz w:val="22"/>
    </w:rPr>
  </w:style>
  <w:style w:type="paragraph" w:styleId="Quote">
    <w:name w:val="Quote"/>
    <w:basedOn w:val="Normal"/>
    <w:next w:val="Normal"/>
    <w:link w:val="QuoteChar"/>
    <w:uiPriority w:val="29"/>
    <w:qFormat/>
    <w:rsid w:val="00263881"/>
    <w:pPr>
      <w:spacing w:before="200"/>
      <w:ind w:left="864" w:right="864"/>
      <w:jc w:val="center"/>
    </w:pPr>
    <w:rPr>
      <w:i/>
      <w:iCs/>
      <w:color w:val="666666" w:themeColor="text1" w:themeTint="BF"/>
    </w:rPr>
  </w:style>
  <w:style w:type="character" w:styleId="QuoteChar" w:customStyle="1">
    <w:name w:val="Quote Char"/>
    <w:basedOn w:val="DefaultParagraphFont"/>
    <w:link w:val="Quote"/>
    <w:uiPriority w:val="29"/>
    <w:rsid w:val="00263881"/>
    <w:rPr>
      <w:rFonts w:ascii="Arial" w:hAnsi="Arial"/>
      <w:i/>
      <w:iCs/>
      <w:color w:val="666666" w:themeColor="text1" w:themeTint="BF"/>
    </w:rPr>
  </w:style>
  <w:style w:type="paragraph" w:styleId="IntenseQuote">
    <w:name w:val="Intense Quote"/>
    <w:basedOn w:val="Normal"/>
    <w:next w:val="Normal"/>
    <w:link w:val="IntenseQuoteChar"/>
    <w:uiPriority w:val="30"/>
    <w:qFormat/>
    <w:rsid w:val="00263881"/>
    <w:pPr>
      <w:pBdr>
        <w:top w:val="single" w:color="46A095" w:themeColor="accent1" w:sz="4" w:space="10"/>
        <w:bottom w:val="single" w:color="46A095" w:themeColor="accent1" w:sz="4" w:space="10"/>
      </w:pBdr>
      <w:spacing w:before="360" w:after="360"/>
      <w:ind w:left="864" w:right="864"/>
      <w:jc w:val="center"/>
    </w:pPr>
    <w:rPr>
      <w:i/>
      <w:iCs/>
      <w:color w:val="46A095" w:themeColor="accent1"/>
    </w:rPr>
  </w:style>
  <w:style w:type="character" w:styleId="IntenseQuoteChar" w:customStyle="1">
    <w:name w:val="Intense Quote Char"/>
    <w:basedOn w:val="DefaultParagraphFont"/>
    <w:link w:val="IntenseQuote"/>
    <w:uiPriority w:val="30"/>
    <w:rsid w:val="00263881"/>
    <w:rPr>
      <w:rFonts w:ascii="Arial" w:hAnsi="Arial"/>
      <w:i/>
      <w:iCs/>
      <w:color w:val="46A095" w:themeColor="accent1"/>
    </w:rPr>
  </w:style>
  <w:style w:type="character" w:styleId="SubtleReference">
    <w:name w:val="Subtle Reference"/>
    <w:basedOn w:val="DefaultParagraphFont"/>
    <w:uiPriority w:val="31"/>
    <w:qFormat/>
    <w:rsid w:val="00263881"/>
    <w:rPr>
      <w:rFonts w:ascii="Arial" w:hAnsi="Arial"/>
      <w:smallCaps/>
      <w:color w:val="7B7B7B" w:themeColor="text1" w:themeTint="A5"/>
      <w:sz w:val="22"/>
    </w:rPr>
  </w:style>
  <w:style w:type="character" w:styleId="IntenseReference">
    <w:name w:val="Intense Reference"/>
    <w:basedOn w:val="DefaultParagraphFont"/>
    <w:uiPriority w:val="32"/>
    <w:qFormat/>
    <w:rsid w:val="00263881"/>
    <w:rPr>
      <w:rFonts w:ascii="Arial" w:hAnsi="Arial"/>
      <w:b/>
      <w:bCs/>
      <w:smallCaps/>
      <w:color w:val="46A095" w:themeColor="accent1"/>
      <w:spacing w:val="5"/>
      <w:sz w:val="22"/>
    </w:rPr>
  </w:style>
  <w:style w:type="character" w:styleId="BookTitle">
    <w:name w:val="Book Title"/>
    <w:basedOn w:val="DefaultParagraphFont"/>
    <w:uiPriority w:val="33"/>
    <w:qFormat/>
    <w:rsid w:val="00263881"/>
    <w:rPr>
      <w:rFonts w:ascii="Arial" w:hAnsi="Arial"/>
      <w:b/>
      <w:bCs/>
      <w:i/>
      <w:iCs/>
      <w:color w:val="333333" w:themeColor="text1"/>
      <w:spacing w:val="5"/>
      <w:sz w:val="22"/>
    </w:rPr>
  </w:style>
  <w:style w:type="paragraph" w:styleId="ListParagraph">
    <w:name w:val="List Paragraph"/>
    <w:basedOn w:val="Normal"/>
    <w:uiPriority w:val="34"/>
    <w:qFormat/>
    <w:rsid w:val="00263881"/>
    <w:pPr>
      <w:ind w:left="720"/>
      <w:contextualSpacing/>
    </w:pPr>
  </w:style>
  <w:style w:type="paragraph" w:styleId="Bullet" w:customStyle="1">
    <w:name w:val="Bullet"/>
    <w:basedOn w:val="ListBullet"/>
    <w:rsid w:val="00263881"/>
    <w:pPr>
      <w:numPr>
        <w:numId w:val="14"/>
      </w:numPr>
    </w:pPr>
  </w:style>
  <w:style w:type="paragraph" w:styleId="TOCHeading">
    <w:name w:val="TOC Heading"/>
    <w:basedOn w:val="Heading1"/>
    <w:next w:val="Normal"/>
    <w:uiPriority w:val="39"/>
    <w:unhideWhenUsed/>
    <w:qFormat/>
    <w:rsid w:val="007876D8"/>
    <w:pPr>
      <w:outlineLvl w:val="9"/>
    </w:pPr>
    <w:rPr>
      <w:rFonts w:asciiTheme="majorHAnsi" w:hAnsiTheme="majorHAnsi"/>
      <w:b w:val="0"/>
      <w:color w:val="34776F" w:themeColor="accent1" w:themeShade="BF"/>
      <w:sz w:val="32"/>
      <w:lang w:val="en-US"/>
    </w:rPr>
  </w:style>
  <w:style w:type="paragraph" w:styleId="ListBullet">
    <w:name w:val="List Bullet"/>
    <w:basedOn w:val="Normal"/>
    <w:uiPriority w:val="99"/>
    <w:semiHidden/>
    <w:unhideWhenUsed/>
    <w:rsid w:val="00263881"/>
    <w:pPr>
      <w:numPr>
        <w:numId w:val="13"/>
      </w:numPr>
      <w:contextualSpacing/>
    </w:pPr>
  </w:style>
  <w:style w:type="paragraph" w:styleId="Header">
    <w:name w:val="header"/>
    <w:basedOn w:val="Normal"/>
    <w:link w:val="HeaderChar"/>
    <w:uiPriority w:val="99"/>
    <w:unhideWhenUsed/>
    <w:rsid w:val="008A25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59A"/>
    <w:rPr>
      <w:rFonts w:ascii="Arial" w:hAnsi="Arial"/>
    </w:rPr>
  </w:style>
  <w:style w:type="paragraph" w:styleId="Footer">
    <w:name w:val="footer"/>
    <w:basedOn w:val="Normal"/>
    <w:link w:val="FooterChar"/>
    <w:uiPriority w:val="99"/>
    <w:unhideWhenUsed/>
    <w:rsid w:val="008A25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59A"/>
    <w:rPr>
      <w:rFonts w:ascii="Arial" w:hAnsi="Arial"/>
    </w:rPr>
  </w:style>
  <w:style w:type="paragraph" w:styleId="TOC1">
    <w:name w:val="toc 1"/>
    <w:basedOn w:val="Normal"/>
    <w:next w:val="Normal"/>
    <w:autoRedefine/>
    <w:uiPriority w:val="39"/>
    <w:unhideWhenUsed/>
    <w:rsid w:val="00BC4F65"/>
    <w:pPr>
      <w:spacing w:after="100"/>
    </w:pPr>
  </w:style>
  <w:style w:type="paragraph" w:styleId="TOC2">
    <w:name w:val="toc 2"/>
    <w:basedOn w:val="Normal"/>
    <w:next w:val="Normal"/>
    <w:autoRedefine/>
    <w:uiPriority w:val="39"/>
    <w:unhideWhenUsed/>
    <w:rsid w:val="00BC4F65"/>
    <w:pPr>
      <w:spacing w:after="100"/>
      <w:ind w:left="220"/>
    </w:pPr>
  </w:style>
  <w:style w:type="character" w:styleId="Hyperlink">
    <w:name w:val="Hyperlink"/>
    <w:basedOn w:val="DefaultParagraphFont"/>
    <w:uiPriority w:val="99"/>
    <w:unhideWhenUsed/>
    <w:rsid w:val="00BC4F65"/>
    <w:rPr>
      <w:color w:val="FF7729" w:themeColor="hyperlink"/>
      <w:u w:val="single"/>
    </w:rPr>
  </w:style>
  <w:style w:type="character" w:styleId="Heading3Char" w:customStyle="1">
    <w:name w:val="Heading 3 Char"/>
    <w:basedOn w:val="DefaultParagraphFont"/>
    <w:link w:val="Heading3"/>
    <w:uiPriority w:val="9"/>
    <w:rsid w:val="006F06B8"/>
    <w:rPr>
      <w:rFonts w:ascii="Tahoma" w:hAnsi="Tahoma" w:eastAsiaTheme="majorEastAsia" w:cstheme="majorBidi"/>
      <w:b/>
      <w:color w:val="333333" w:themeColor="text1"/>
      <w:sz w:val="24"/>
      <w:szCs w:val="24"/>
    </w:rPr>
  </w:style>
  <w:style w:type="paragraph" w:styleId="TOC3">
    <w:name w:val="toc 3"/>
    <w:basedOn w:val="Normal"/>
    <w:next w:val="Normal"/>
    <w:autoRedefine/>
    <w:uiPriority w:val="39"/>
    <w:unhideWhenUsed/>
    <w:rsid w:val="00BC4F65"/>
    <w:pPr>
      <w:spacing w:after="100"/>
      <w:ind w:left="440"/>
    </w:pPr>
  </w:style>
  <w:style w:type="character" w:styleId="Heading4Char" w:customStyle="1">
    <w:name w:val="Heading 4 Char"/>
    <w:basedOn w:val="DefaultParagraphFont"/>
    <w:link w:val="Heading4"/>
    <w:uiPriority w:val="9"/>
    <w:rsid w:val="00F55F09"/>
    <w:rPr>
      <w:rFonts w:ascii="Tahoma" w:hAnsi="Tahoma" w:eastAsiaTheme="majorEastAsia"/>
      <w:b/>
      <w:iCs/>
      <w:color w:val="FF7729" w:themeColor="accent5"/>
      <w:sz w:val="24"/>
    </w:rPr>
  </w:style>
  <w:style w:type="character" w:styleId="Heading5Char" w:customStyle="1">
    <w:name w:val="Heading 5 Char"/>
    <w:basedOn w:val="DefaultParagraphFont"/>
    <w:link w:val="Heading5"/>
    <w:uiPriority w:val="9"/>
    <w:rsid w:val="00DA639F"/>
    <w:rPr>
      <w:rFonts w:ascii="Tahoma" w:hAnsi="Tahoma" w:eastAsiaTheme="majorEastAsia"/>
      <w:b/>
      <w:color w:val="5981B9" w:themeColor="accent4"/>
      <w:sz w:val="24"/>
    </w:rPr>
  </w:style>
  <w:style w:type="table" w:styleId="TableGrid">
    <w:name w:val="Table Grid"/>
    <w:basedOn w:val="TableNormal"/>
    <w:uiPriority w:val="39"/>
    <w:rsid w:val="006F06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1">
    <w:name w:val="Grid Table 5 Dark Accent 1"/>
    <w:basedOn w:val="TableNormal"/>
    <w:uiPriority w:val="50"/>
    <w:rsid w:val="006F06B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E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6A09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6A09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6A09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6A095" w:themeFill="accent1"/>
      </w:tcPr>
    </w:tblStylePr>
    <w:tblStylePr w:type="band1Vert">
      <w:tblPr/>
      <w:tcPr>
        <w:shd w:val="clear" w:color="auto" w:fill="B1DDD7" w:themeFill="accent1" w:themeFillTint="66"/>
      </w:tcPr>
    </w:tblStylePr>
    <w:tblStylePr w:type="band1Horz">
      <w:tblPr/>
      <w:tcPr>
        <w:shd w:val="clear" w:color="auto" w:fill="B1DDD7" w:themeFill="accent1" w:themeFillTint="66"/>
      </w:tcPr>
    </w:tblStylePr>
  </w:style>
  <w:style w:type="table" w:styleId="GridTable4-Accent1">
    <w:name w:val="Grid Table 4 Accent 1"/>
    <w:basedOn w:val="TableNormal"/>
    <w:uiPriority w:val="49"/>
    <w:rsid w:val="00A33A6B"/>
    <w:pPr>
      <w:spacing w:after="0" w:line="240" w:lineRule="auto"/>
    </w:pPr>
    <w:tblPr>
      <w:tblStyleRowBandSize w:val="1"/>
      <w:tblStyleColBandSize w:val="1"/>
      <w:tblBorders>
        <w:top w:val="single" w:color="8ACBC3" w:themeColor="accent1" w:themeTint="99" w:sz="4" w:space="0"/>
        <w:left w:val="single" w:color="8ACBC3" w:themeColor="accent1" w:themeTint="99" w:sz="4" w:space="0"/>
        <w:bottom w:val="single" w:color="8ACBC3" w:themeColor="accent1" w:themeTint="99" w:sz="4" w:space="0"/>
        <w:right w:val="single" w:color="8ACBC3" w:themeColor="accent1" w:themeTint="99" w:sz="4" w:space="0"/>
        <w:insideH w:val="single" w:color="8ACBC3" w:themeColor="accent1" w:themeTint="99" w:sz="4" w:space="0"/>
        <w:insideV w:val="single" w:color="8ACBC3" w:themeColor="accent1" w:themeTint="99" w:sz="4" w:space="0"/>
      </w:tblBorders>
    </w:tblPr>
    <w:tcPr>
      <w:vAlign w:val="center"/>
    </w:tcPr>
    <w:tblStylePr w:type="firstRow">
      <w:rPr>
        <w:b/>
        <w:bCs/>
        <w:color w:val="FFFFFF" w:themeColor="background1"/>
      </w:rPr>
      <w:tblPr/>
      <w:tcPr>
        <w:tcBorders>
          <w:top w:val="single" w:color="46A095" w:themeColor="accent1" w:sz="4" w:space="0"/>
          <w:left w:val="single" w:color="46A095" w:themeColor="accent1" w:sz="4" w:space="0"/>
          <w:bottom w:val="single" w:color="46A095" w:themeColor="accent1" w:sz="4" w:space="0"/>
          <w:right w:val="single" w:color="46A095" w:themeColor="accent1" w:sz="4" w:space="0"/>
          <w:insideH w:val="nil"/>
          <w:insideV w:val="nil"/>
        </w:tcBorders>
        <w:shd w:val="clear" w:color="auto" w:fill="46A095" w:themeFill="accent1"/>
      </w:tcPr>
    </w:tblStylePr>
    <w:tblStylePr w:type="lastRow">
      <w:rPr>
        <w:b/>
        <w:bCs/>
      </w:rPr>
      <w:tblPr/>
      <w:tcPr>
        <w:tcBorders>
          <w:top w:val="double" w:color="46A095" w:themeColor="accent1" w:sz="4" w:space="0"/>
        </w:tcBorders>
      </w:tcPr>
    </w:tblStylePr>
    <w:tblStylePr w:type="firstCol">
      <w:rPr>
        <w:b/>
        <w:bCs/>
      </w:rPr>
    </w:tblStylePr>
    <w:tblStylePr w:type="lastCol">
      <w:rPr>
        <w:b/>
        <w:bCs/>
      </w:rPr>
    </w:tblStylePr>
    <w:tblStylePr w:type="band1Vert">
      <w:tblPr/>
      <w:tcPr>
        <w:shd w:val="clear" w:color="auto" w:fill="D8EEEB" w:themeFill="accent1" w:themeFillTint="33"/>
      </w:tcPr>
    </w:tblStylePr>
    <w:tblStylePr w:type="band1Horz">
      <w:tblPr/>
      <w:tcPr>
        <w:shd w:val="clear" w:color="auto" w:fill="D8EEEB" w:themeFill="accent1" w:themeFillTint="33"/>
      </w:tcPr>
    </w:tblStylePr>
  </w:style>
  <w:style w:type="paragraph" w:styleId="TOC4">
    <w:name w:val="toc 4"/>
    <w:basedOn w:val="Normal"/>
    <w:next w:val="Normal"/>
    <w:autoRedefine/>
    <w:uiPriority w:val="39"/>
    <w:unhideWhenUsed/>
    <w:rsid w:val="006761F3"/>
    <w:pPr>
      <w:spacing w:after="100"/>
      <w:ind w:left="660"/>
    </w:pPr>
  </w:style>
  <w:style w:type="paragraph" w:styleId="TOC5">
    <w:name w:val="toc 5"/>
    <w:basedOn w:val="Normal"/>
    <w:next w:val="Normal"/>
    <w:autoRedefine/>
    <w:uiPriority w:val="39"/>
    <w:unhideWhenUsed/>
    <w:rsid w:val="006761F3"/>
    <w:pPr>
      <w:spacing w:after="100"/>
      <w:ind w:left="880"/>
    </w:pPr>
  </w:style>
  <w:style w:type="numbering" w:styleId="Appendix" w:customStyle="1">
    <w:name w:val="Appendix"/>
    <w:basedOn w:val="NoList"/>
    <w:uiPriority w:val="99"/>
    <w:rsid w:val="002B5A24"/>
    <w:pPr>
      <w:numPr>
        <w:numId w:val="15"/>
      </w:numPr>
    </w:pPr>
  </w:style>
  <w:style w:type="character" w:styleId="Heading6Char" w:customStyle="1">
    <w:name w:val="Heading 6 Char"/>
    <w:basedOn w:val="DefaultParagraphFont"/>
    <w:link w:val="Heading6"/>
    <w:uiPriority w:val="9"/>
    <w:rPr>
      <w:rFonts w:asciiTheme="majorHAnsi" w:hAnsiTheme="majorHAnsi" w:eastAsiaTheme="majorEastAsia" w:cstheme="majorBidi"/>
      <w:color w:val="224F49" w:themeColor="accent1" w:themeShade="7F"/>
    </w:rPr>
  </w:style>
  <w:style w:type="paragraph" w:styleId="TOC6">
    <w:name w:val="toc 6"/>
    <w:basedOn w:val="Normal"/>
    <w:next w:val="Normal"/>
    <w:autoRedefine/>
    <w:uiPriority w:val="39"/>
    <w:unhideWhenUsed/>
    <w:pPr>
      <w:spacing w:after="100"/>
      <w:ind w:left="1100"/>
    </w:pPr>
  </w:style>
  <w:style w:type="paragraph" w:styleId="NormalWeb">
    <w:name w:val="Normal (Web)"/>
    <w:basedOn w:val="Normal"/>
    <w:uiPriority w:val="99"/>
    <w:unhideWhenUsed/>
    <w:rsid w:val="00A82508"/>
    <w:pPr>
      <w:spacing w:before="100" w:beforeAutospacing="1" w:after="100" w:afterAutospacing="1" w:line="240" w:lineRule="auto"/>
    </w:pPr>
    <w:rPr>
      <w:rFonts w:ascii="Times New Roman" w:hAnsi="Times New Roman" w:eastAsia="Times New Roman" w:cs="Times New Roman"/>
      <w:color w:val="auto"/>
      <w:sz w:val="24"/>
      <w:szCs w:val="24"/>
      <w:lang w:eastAsia="en-CA"/>
    </w:rPr>
  </w:style>
  <w:style w:type="character" w:styleId="UnresolvedMention">
    <w:name w:val="Unresolved Mention"/>
    <w:basedOn w:val="DefaultParagraphFont"/>
    <w:uiPriority w:val="99"/>
    <w:semiHidden/>
    <w:unhideWhenUsed/>
    <w:rsid w:val="00AC768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3E70"/>
    <w:rPr>
      <w:b/>
      <w:bCs/>
    </w:rPr>
  </w:style>
  <w:style w:type="character" w:styleId="CommentSubjectChar" w:customStyle="1">
    <w:name w:val="Comment Subject Char"/>
    <w:basedOn w:val="CommentTextChar"/>
    <w:link w:val="CommentSubject"/>
    <w:uiPriority w:val="99"/>
    <w:semiHidden/>
    <w:rsid w:val="00473E70"/>
    <w:rPr>
      <w:b/>
      <w:bCs/>
      <w:sz w:val="20"/>
      <w:szCs w:val="20"/>
    </w:rPr>
  </w:style>
  <w:style w:type="character" w:styleId="Heading7Char" w:customStyle="1">
    <w:name w:val="Heading 7 Char"/>
    <w:basedOn w:val="DefaultParagraphFont"/>
    <w:link w:val="Heading7"/>
    <w:uiPriority w:val="9"/>
    <w:rsid w:val="00CB017D"/>
    <w:rPr>
      <w:rFonts w:asciiTheme="majorHAnsi" w:hAnsiTheme="majorHAnsi" w:eastAsiaTheme="majorEastAsia"/>
      <w:i/>
      <w:iCs/>
      <w:color w:val="224F4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580">
      <w:bodyDiv w:val="1"/>
      <w:marLeft w:val="0"/>
      <w:marRight w:val="0"/>
      <w:marTop w:val="0"/>
      <w:marBottom w:val="0"/>
      <w:divBdr>
        <w:top w:val="none" w:sz="0" w:space="0" w:color="auto"/>
        <w:left w:val="none" w:sz="0" w:space="0" w:color="auto"/>
        <w:bottom w:val="none" w:sz="0" w:space="0" w:color="auto"/>
        <w:right w:val="none" w:sz="0" w:space="0" w:color="auto"/>
      </w:divBdr>
    </w:div>
    <w:div w:id="1159811642">
      <w:bodyDiv w:val="1"/>
      <w:marLeft w:val="0"/>
      <w:marRight w:val="0"/>
      <w:marTop w:val="0"/>
      <w:marBottom w:val="0"/>
      <w:divBdr>
        <w:top w:val="none" w:sz="0" w:space="0" w:color="auto"/>
        <w:left w:val="none" w:sz="0" w:space="0" w:color="auto"/>
        <w:bottom w:val="none" w:sz="0" w:space="0" w:color="auto"/>
        <w:right w:val="none" w:sz="0" w:space="0" w:color="auto"/>
      </w:divBdr>
    </w:div>
    <w:div w:id="17409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microsoft.com/office/2020/10/relationships/intelligence" Target="intelligence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glossaryDocument" Target="glossary/document.xml" Id="Rbf439d6868f141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ae29ac-e102-438d-a55f-f3ba4c00ba03}"/>
      </w:docPartPr>
      <w:docPartBody>
        <w:p w14:paraId="4F06C82A">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Resolver Brand">
      <a:dk1>
        <a:srgbClr val="333333"/>
      </a:dk1>
      <a:lt1>
        <a:srgbClr val="FFFFFF"/>
      </a:lt1>
      <a:dk2>
        <a:srgbClr val="0F3161"/>
      </a:dk2>
      <a:lt2>
        <a:srgbClr val="F4F8FC"/>
      </a:lt2>
      <a:accent1>
        <a:srgbClr val="46A095"/>
      </a:accent1>
      <a:accent2>
        <a:srgbClr val="E32D2D"/>
      </a:accent2>
      <a:accent3>
        <a:srgbClr val="FFB340"/>
      </a:accent3>
      <a:accent4>
        <a:srgbClr val="5981B9"/>
      </a:accent4>
      <a:accent5>
        <a:srgbClr val="FF7729"/>
      </a:accent5>
      <a:accent6>
        <a:srgbClr val="BABCC0"/>
      </a:accent6>
      <a:hlink>
        <a:srgbClr val="FF7729"/>
      </a:hlink>
      <a:folHlink>
        <a:srgbClr val="BABC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3319-8ECA-44F6-B233-4E39BD16C2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Chloebe Bugash</dc:creator>
  <keywords/>
  <dc:description/>
  <lastModifiedBy>Justin Enns</lastModifiedBy>
  <revision>122</revision>
  <lastPrinted>2022-07-27T16:22:00.0000000Z</lastPrinted>
  <dcterms:created xsi:type="dcterms:W3CDTF">2023-07-26T20:57:00.0000000Z</dcterms:created>
  <dcterms:modified xsi:type="dcterms:W3CDTF">2023-09-05T20:15:37.9617547Z</dcterms:modified>
</coreProperties>
</file>